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16"/>
        <w:pBdr>
          <w:top w:val="none" w:sz="0" w:space="0" w:color="auto"/>
          <w:left w:val="none" w:sz="0" w:space="0" w:color="auto"/>
          <w:bottom w:val="none" w:sz="0" w:space="0" w:color="auto"/>
          <w:right w:val="none" w:sz="0" w:space="0" w:color="auto"/>
        </w:pBdr>
        <w:spacing w:line="560" w:lineRule="exact"/>
        <w:jc w:val="left"/>
        <w:rPr>
          <w:rFonts w:ascii="方正黑体_GBK" w:eastAsia="方正黑体_GBK" w:cs="方正黑体_GBK" w:hint="eastAsia"/>
          <w:vanish w:val="0"/>
          <w:szCs w:val="32"/>
        </w:rPr>
      </w:pPr>
      <w:bookmarkStart w:id="0" w:name="_GoBack"/>
      <w:bookmarkEnd w:id="0"/>
      <w:r>
        <w:rPr>
          <w:rFonts w:ascii="方正黑体_GBK" w:eastAsia="方正黑体_GBK" w:cs="方正黑体_GBK" w:hint="eastAsia"/>
          <w:vanish w:val="0"/>
          <w:szCs w:val="32"/>
        </w:rPr>
        <w:t>附件5</w:t>
      </w:r>
    </w:p>
    <w:p>
      <w:pPr>
        <w:pStyle w:val="16"/>
        <w:pBdr>
          <w:top w:val="none" w:sz="0" w:space="0" w:color="auto"/>
          <w:left w:val="none" w:sz="0" w:space="0" w:color="auto"/>
          <w:bottom w:val="none" w:sz="0" w:space="0" w:color="auto"/>
          <w:right w:val="none" w:sz="0" w:space="0" w:color="auto"/>
        </w:pBdr>
        <w:spacing w:line="560" w:lineRule="exact"/>
        <w:jc w:val="center"/>
        <w:rPr>
          <w:rFonts w:ascii="方正小标宋_GBK" w:eastAsia="方正小标宋_GBK" w:cs="方正小标宋_GBK"/>
          <w:vanish w:val="0"/>
          <w:sz w:val="44"/>
          <w:szCs w:val="44"/>
        </w:rPr>
      </w:pPr>
    </w:p>
    <w:p>
      <w:pPr>
        <w:pStyle w:val="16"/>
        <w:pBdr>
          <w:top w:val="none" w:sz="0" w:space="0" w:color="auto"/>
          <w:left w:val="none" w:sz="0" w:space="0" w:color="auto"/>
          <w:bottom w:val="none" w:sz="0" w:space="0" w:color="auto"/>
          <w:right w:val="none" w:sz="0" w:space="0" w:color="auto"/>
        </w:pBdr>
        <w:spacing w:line="560" w:lineRule="exact"/>
        <w:jc w:val="center"/>
        <w:rPr>
          <w:rFonts w:ascii="方正小标宋_GBK" w:eastAsia="方正小标宋_GBK" w:cs="方正小标宋_GBK" w:hint="eastAsia"/>
          <w:vanish w:val="0"/>
          <w:sz w:val="44"/>
          <w:szCs w:val="44"/>
        </w:rPr>
      </w:pPr>
      <w:r>
        <w:rPr>
          <w:rFonts w:ascii="方正小标宋_GBK" w:eastAsia="方正小标宋_GBK" w:cs="方正小标宋_GBK" w:hint="eastAsia"/>
          <w:vanish w:val="0"/>
          <w:sz w:val="44"/>
          <w:szCs w:val="44"/>
        </w:rPr>
        <w:t>出境货物木质包装检疫处理管理办法</w:t>
      </w:r>
    </w:p>
    <w:p>
      <w:pPr>
        <w:pStyle w:val="16"/>
        <w:pBdr>
          <w:top w:val="none" w:sz="0" w:space="0" w:color="auto"/>
          <w:left w:val="none" w:sz="0" w:space="0" w:color="auto"/>
          <w:bottom w:val="none" w:sz="0" w:space="0" w:color="auto"/>
          <w:right w:val="none" w:sz="0" w:space="0" w:color="auto"/>
        </w:pBdr>
        <w:spacing w:line="560" w:lineRule="exact"/>
        <w:rPr>
          <w:rFonts w:ascii="楷体" w:eastAsia="楷体" w:hint="eastAsia"/>
          <w:vanish w:val="0"/>
        </w:rPr>
      </w:pPr>
    </w:p>
    <w:p>
      <w:pPr>
        <w:pStyle w:val="16"/>
        <w:pBdr>
          <w:top w:val="none" w:sz="0" w:space="0" w:color="auto"/>
          <w:left w:val="none" w:sz="0" w:space="0" w:color="auto"/>
          <w:bottom w:val="none" w:sz="0" w:space="0" w:color="auto"/>
          <w:right w:val="none" w:sz="0" w:space="0" w:color="auto"/>
        </w:pBdr>
        <w:spacing w:line="560" w:lineRule="exact"/>
        <w:ind w:firstLineChars="200" w:firstLine="640"/>
        <w:rPr>
          <w:vanish w:val="0"/>
          <w:szCs w:val="32"/>
          <w:shd w:val="clear" w:color="auto" w:fill="FFFFFF"/>
        </w:rPr>
      </w:pPr>
      <w:r>
        <w:rPr>
          <w:rFonts w:ascii="方正黑体_GBK" w:eastAsia="方正黑体_GBK" w:cs="方正黑体_GBK" w:hint="eastAsia"/>
          <w:vanish w:val="0"/>
          <w:szCs w:val="32"/>
          <w:shd w:val="clear" w:color="auto" w:fill="FFFFFF"/>
        </w:rPr>
        <w:t>第一条</w:t>
      </w:r>
      <w:r>
        <w:rPr>
          <w:rFonts w:ascii="Times New Roman" w:eastAsia="方正仿宋_GBK" w:hAnsi="Times New Roman" w:hint="eastAsia"/>
          <w:vanish w:val="0"/>
          <w:szCs w:val="32"/>
          <w:shd w:val="clear" w:color="auto" w:fill="FFFFFF"/>
        </w:rPr>
        <w:t>　为规范木质包装检疫监督管理，确保出境货物使用的木质包装符合输入国家或者地区检疫要求，</w:t>
      </w:r>
      <w:r>
        <w:rPr>
          <w:rFonts w:ascii="Times New Roman" w:eastAsia="方正仿宋_GBK" w:hAnsi="Times New Roman"/>
          <w:vanish w:val="0"/>
          <w:szCs w:val="32"/>
          <w:shd w:val="clear" w:color="auto" w:fill="FFFFFF"/>
        </w:rPr>
        <w:t>根据</w:t>
      </w:r>
      <w:r>
        <w:rPr>
          <w:rFonts w:ascii="Times New Roman" w:eastAsia="方正仿宋_GBK" w:hAnsi="Times New Roman" w:hint="eastAsia"/>
          <w:vanish w:val="0"/>
          <w:szCs w:val="32"/>
          <w:shd w:val="clear" w:color="auto" w:fill="FFFFFF"/>
        </w:rPr>
        <w:t>《中华人民共和国进出境动植物检疫法》及其实施条例、《中华人民共和国生物安全法》等有关法律、行政法规，制定本办法。</w:t>
      </w:r>
    </w:p>
    <w:p>
      <w:pPr>
        <w:pStyle w:val="16"/>
        <w:pBdr>
          <w:top w:val="none" w:sz="0" w:space="0" w:color="auto"/>
          <w:left w:val="none" w:sz="0" w:space="0" w:color="auto"/>
          <w:bottom w:val="none" w:sz="0" w:space="0" w:color="auto"/>
          <w:right w:val="none" w:sz="0" w:space="0" w:color="auto"/>
        </w:pBdr>
        <w:spacing w:line="560" w:lineRule="exact"/>
        <w:ind w:firstLineChars="200" w:firstLine="640"/>
        <w:rPr>
          <w:vanish w:val="0"/>
          <w:szCs w:val="32"/>
          <w:shd w:val="clear" w:color="auto" w:fill="FFFFFF"/>
        </w:rPr>
      </w:pPr>
      <w:r>
        <w:rPr>
          <w:rFonts w:ascii="方正黑体_GBK" w:eastAsia="方正黑体_GBK" w:cs="方正黑体_GBK" w:hint="eastAsia"/>
          <w:vanish w:val="0"/>
          <w:szCs w:val="32"/>
          <w:shd w:val="clear" w:color="auto" w:fill="FFFFFF"/>
        </w:rPr>
        <w:t>第二条</w:t>
      </w:r>
      <w:r>
        <w:rPr>
          <w:rFonts w:ascii="Times New Roman" w:eastAsia="方正仿宋_GBK" w:hAnsi="Times New Roman" w:hint="eastAsia"/>
          <w:vanish w:val="0"/>
          <w:szCs w:val="32"/>
          <w:shd w:val="clear" w:color="auto" w:fill="FFFFFF"/>
        </w:rPr>
        <w:t>　本办法所称木质包装是指用于承载、包装、铺垫、支撑、加固货物的木质材料，如木板箱、木条箱、木托盘、木框、木桶、木轴、木楔、垫木、枕木、衬木等。</w:t>
      </w:r>
    </w:p>
    <w:p>
      <w:pPr>
        <w:pStyle w:val="16"/>
        <w:pBdr>
          <w:top w:val="none" w:sz="0" w:space="0" w:color="auto"/>
          <w:left w:val="none" w:sz="0" w:space="0" w:color="auto"/>
          <w:bottom w:val="none" w:sz="0" w:space="0" w:color="auto"/>
          <w:right w:val="none" w:sz="0" w:space="0" w:color="auto"/>
        </w:pBdr>
        <w:spacing w:line="560" w:lineRule="exact"/>
        <w:ind w:firstLineChars="200" w:firstLine="640"/>
        <w:rPr>
          <w:vanish w:val="0"/>
          <w:szCs w:val="32"/>
          <w:shd w:val="clear" w:color="auto" w:fill="FFFFFF"/>
        </w:rPr>
      </w:pPr>
      <w:r>
        <w:rPr>
          <w:rFonts w:ascii="Times New Roman" w:eastAsia="方正仿宋_GBK" w:hAnsi="Times New Roman" w:hint="eastAsia"/>
          <w:vanish w:val="0"/>
          <w:szCs w:val="32"/>
          <w:shd w:val="clear" w:color="auto" w:fill="FFFFFF"/>
        </w:rPr>
        <w:t>经人工合成或者经加热、加压等深度加工的包装用木质材料（如胶合板、纤维板等）除外。薄板旋切芯、锯屑、木丝、刨花等以及厚度等于或者小于</w:t>
      </w:r>
      <w:r>
        <w:rPr>
          <w:vanish w:val="0"/>
          <w:szCs w:val="32"/>
          <w:shd w:val="clear" w:color="auto" w:fill="FFFFFF"/>
        </w:rPr>
        <w:t>6mm</w:t>
      </w:r>
      <w:r>
        <w:rPr>
          <w:rFonts w:ascii="Times New Roman" w:eastAsia="方正仿宋_GBK" w:hAnsi="Times New Roman" w:hint="eastAsia"/>
          <w:vanish w:val="0"/>
          <w:szCs w:val="32"/>
          <w:shd w:val="clear" w:color="auto" w:fill="FFFFFF"/>
        </w:rPr>
        <w:t>的木质材料除外。</w:t>
      </w:r>
    </w:p>
    <w:p>
      <w:pPr>
        <w:pStyle w:val="16"/>
        <w:pBdr>
          <w:top w:val="none" w:sz="0" w:space="0" w:color="auto"/>
          <w:left w:val="none" w:sz="0" w:space="0" w:color="auto"/>
          <w:bottom w:val="none" w:sz="0" w:space="0" w:color="auto"/>
          <w:right w:val="none" w:sz="0" w:space="0" w:color="auto"/>
        </w:pBdr>
        <w:spacing w:line="560" w:lineRule="exact"/>
        <w:ind w:firstLineChars="200" w:firstLine="640"/>
        <w:rPr>
          <w:vanish w:val="0"/>
          <w:szCs w:val="32"/>
          <w:shd w:val="clear" w:color="auto" w:fill="FFFFFF"/>
        </w:rPr>
      </w:pPr>
      <w:r>
        <w:rPr>
          <w:rFonts w:ascii="方正黑体_GBK" w:eastAsia="方正黑体_GBK" w:cs="方正黑体_GBK" w:hint="eastAsia"/>
          <w:vanish w:val="0"/>
          <w:szCs w:val="32"/>
          <w:shd w:val="clear" w:color="auto" w:fill="FFFFFF"/>
        </w:rPr>
        <w:t>第三条</w:t>
      </w:r>
      <w:r>
        <w:rPr>
          <w:rFonts w:ascii="Times New Roman" w:eastAsia="方正仿宋_GBK" w:hAnsi="Times New Roman" w:hint="eastAsia"/>
          <w:vanish w:val="0"/>
          <w:szCs w:val="32"/>
          <w:shd w:val="clear" w:color="auto" w:fill="FFFFFF"/>
        </w:rPr>
        <w:t>　海关总署统一管理全国出境货物木质包装的检疫监督管理工作。主管海关负责所辖地区出境货物木质包装的检疫监督管理。</w:t>
      </w:r>
    </w:p>
    <w:p>
      <w:pPr>
        <w:pStyle w:val="16"/>
        <w:pBdr>
          <w:top w:val="none" w:sz="0" w:space="0" w:color="auto"/>
          <w:left w:val="none" w:sz="0" w:space="0" w:color="auto"/>
          <w:bottom w:val="none" w:sz="0" w:space="0" w:color="auto"/>
          <w:right w:val="none" w:sz="0" w:space="0" w:color="auto"/>
        </w:pBdr>
        <w:spacing w:line="560" w:lineRule="exact"/>
        <w:ind w:firstLineChars="200" w:firstLine="640"/>
        <w:rPr>
          <w:vanish w:val="0"/>
          <w:szCs w:val="32"/>
          <w:shd w:val="clear" w:color="auto" w:fill="FFFFFF"/>
        </w:rPr>
      </w:pPr>
      <w:r>
        <w:rPr>
          <w:rFonts w:ascii="方正黑体_GBK" w:eastAsia="方正黑体_GBK" w:cs="方正黑体_GBK" w:hint="eastAsia"/>
          <w:vanish w:val="0"/>
          <w:szCs w:val="32"/>
          <w:shd w:val="clear" w:color="auto" w:fill="FFFFFF"/>
        </w:rPr>
        <w:t>第四条</w:t>
      </w:r>
      <w:r>
        <w:rPr>
          <w:rFonts w:ascii="Times New Roman" w:eastAsia="方正仿宋_GBK" w:hAnsi="Times New Roman" w:hint="eastAsia"/>
          <w:vanish w:val="0"/>
          <w:szCs w:val="32"/>
          <w:shd w:val="clear" w:color="auto" w:fill="FFFFFF"/>
        </w:rPr>
        <w:t>　对木质包装实施除害处理并加施标识的企业（以下简称标识加施企业）应当建立木质包装生产防疫制度和质量控制体系。</w:t>
      </w:r>
    </w:p>
    <w:p>
      <w:pPr>
        <w:pStyle w:val="16"/>
        <w:pBdr>
          <w:top w:val="none" w:sz="0" w:space="0" w:color="auto"/>
          <w:left w:val="none" w:sz="0" w:space="0" w:color="auto"/>
          <w:bottom w:val="none" w:sz="0" w:space="0" w:color="auto"/>
          <w:right w:val="none" w:sz="0" w:space="0" w:color="auto"/>
        </w:pBdr>
        <w:spacing w:line="560" w:lineRule="exact"/>
        <w:ind w:firstLineChars="200" w:firstLine="640"/>
        <w:rPr>
          <w:vanish w:val="0"/>
          <w:szCs w:val="32"/>
          <w:shd w:val="clear" w:color="auto" w:fill="FFFFFF"/>
        </w:rPr>
      </w:pPr>
      <w:r>
        <w:rPr>
          <w:rFonts w:ascii="Times New Roman" w:eastAsia="方正仿宋_GBK" w:hAnsi="Times New Roman" w:hint="eastAsia"/>
          <w:vanish w:val="0"/>
          <w:szCs w:val="32"/>
          <w:shd w:val="clear" w:color="auto" w:fill="FFFFFF"/>
        </w:rPr>
        <w:t>出境货物木质包装应当按照《出境货物木质包装除害处理方法》列明的检疫除害处理方法实施处理，并按照《出境货物木质包装除害处理标识要求》的要求加施专用标识。</w:t>
      </w:r>
    </w:p>
    <w:p>
      <w:pPr>
        <w:pStyle w:val="16"/>
        <w:pBdr>
          <w:top w:val="none" w:sz="0" w:space="0" w:color="auto"/>
          <w:left w:val="none" w:sz="0" w:space="0" w:color="auto"/>
          <w:bottom w:val="none" w:sz="0" w:space="0" w:color="auto"/>
          <w:right w:val="none" w:sz="0" w:space="0" w:color="auto"/>
        </w:pBdr>
        <w:spacing w:line="560" w:lineRule="exact"/>
        <w:ind w:firstLineChars="200" w:firstLine="640"/>
        <w:rPr>
          <w:vanish w:val="0"/>
          <w:szCs w:val="32"/>
          <w:shd w:val="clear" w:color="auto" w:fill="FFFFFF"/>
        </w:rPr>
      </w:pPr>
      <w:r>
        <w:rPr>
          <w:rFonts w:ascii="方正黑体_GBK" w:eastAsia="方正黑体_GBK" w:cs="方正黑体_GBK" w:hint="eastAsia"/>
          <w:vanish w:val="0"/>
          <w:szCs w:val="32"/>
          <w:shd w:val="clear" w:color="auto" w:fill="FFFFFF"/>
        </w:rPr>
        <w:t>第五条</w:t>
      </w:r>
      <w:r>
        <w:rPr>
          <w:rFonts w:ascii="Times New Roman" w:eastAsia="方正仿宋_GBK" w:hAnsi="Times New Roman" w:hint="eastAsia"/>
          <w:vanish w:val="0"/>
          <w:szCs w:val="32"/>
          <w:shd w:val="clear" w:color="auto" w:fill="FFFFFF"/>
        </w:rPr>
        <w:t>　标识加施企业应当向所在地海关提出除害处理标识加施资格申请并提供以下材料：</w:t>
      </w:r>
    </w:p>
    <w:p>
      <w:pPr>
        <w:pStyle w:val="16"/>
        <w:pBdr>
          <w:top w:val="none" w:sz="0" w:space="0" w:color="auto"/>
          <w:left w:val="none" w:sz="0" w:space="0" w:color="auto"/>
          <w:bottom w:val="none" w:sz="0" w:space="0" w:color="auto"/>
          <w:right w:val="none" w:sz="0" w:space="0" w:color="auto"/>
        </w:pBdr>
        <w:spacing w:line="560" w:lineRule="exact"/>
        <w:ind w:firstLineChars="200" w:firstLine="640"/>
        <w:rPr>
          <w:vanish w:val="0"/>
          <w:szCs w:val="32"/>
          <w:shd w:val="clear" w:color="auto" w:fill="FFFFFF"/>
        </w:rPr>
      </w:pPr>
      <w:r>
        <w:rPr>
          <w:rFonts w:ascii="Times New Roman" w:eastAsia="方正仿宋_GBK" w:hAnsi="Times New Roman" w:hint="eastAsia"/>
          <w:vanish w:val="0"/>
          <w:szCs w:val="32"/>
          <w:shd w:val="clear" w:color="auto" w:fill="FFFFFF"/>
        </w:rPr>
        <w:t>（一）《出境货物木质包装除害处理标识加施申请考核表》；</w:t>
      </w:r>
    </w:p>
    <w:p>
      <w:pPr>
        <w:pStyle w:val="16"/>
        <w:pBdr>
          <w:top w:val="none" w:sz="0" w:space="0" w:color="auto"/>
          <w:left w:val="none" w:sz="0" w:space="0" w:color="auto"/>
          <w:bottom w:val="none" w:sz="0" w:space="0" w:color="auto"/>
          <w:right w:val="none" w:sz="0" w:space="0" w:color="auto"/>
        </w:pBdr>
        <w:spacing w:line="560" w:lineRule="exact"/>
        <w:ind w:firstLineChars="200" w:firstLine="640"/>
        <w:rPr>
          <w:vanish w:val="0"/>
          <w:szCs w:val="32"/>
          <w:shd w:val="clear" w:color="auto" w:fill="FFFFFF"/>
        </w:rPr>
      </w:pPr>
      <w:r>
        <w:rPr>
          <w:rFonts w:ascii="Times New Roman" w:eastAsia="方正仿宋_GBK" w:hAnsi="Times New Roman" w:hint="eastAsia"/>
          <w:vanish w:val="0"/>
          <w:szCs w:val="32"/>
          <w:shd w:val="clear" w:color="auto" w:fill="FFFFFF"/>
        </w:rPr>
        <w:t>（二）厂区平面图，包括原料库（场）、生产车间、除害处理场所、成品库平面图；</w:t>
      </w:r>
    </w:p>
    <w:p>
      <w:pPr>
        <w:pStyle w:val="16"/>
        <w:pBdr>
          <w:top w:val="none" w:sz="0" w:space="0" w:color="auto"/>
          <w:left w:val="none" w:sz="0" w:space="0" w:color="auto"/>
          <w:bottom w:val="none" w:sz="0" w:space="0" w:color="auto"/>
          <w:right w:val="none" w:sz="0" w:space="0" w:color="auto"/>
        </w:pBdr>
        <w:spacing w:line="560" w:lineRule="exact"/>
        <w:ind w:firstLineChars="200" w:firstLine="640"/>
        <w:rPr>
          <w:vanish w:val="0"/>
          <w:szCs w:val="32"/>
          <w:shd w:val="clear" w:color="auto" w:fill="FFFFFF"/>
        </w:rPr>
      </w:pPr>
      <w:r>
        <w:rPr>
          <w:rFonts w:ascii="Times New Roman" w:eastAsia="方正仿宋_GBK" w:hAnsi="Times New Roman" w:hint="eastAsia"/>
          <w:vanish w:val="0"/>
          <w:szCs w:val="32"/>
          <w:shd w:val="clear" w:color="auto" w:fill="FFFFFF"/>
        </w:rPr>
        <w:t>（三）热处理或者熏蒸处理等除害设施及相关技术、管理人员的资料。</w:t>
      </w:r>
    </w:p>
    <w:p>
      <w:pPr>
        <w:pStyle w:val="16"/>
        <w:pBdr>
          <w:top w:val="none" w:sz="0" w:space="0" w:color="auto"/>
          <w:left w:val="none" w:sz="0" w:space="0" w:color="auto"/>
          <w:bottom w:val="none" w:sz="0" w:space="0" w:color="auto"/>
          <w:right w:val="none" w:sz="0" w:space="0" w:color="auto"/>
        </w:pBdr>
        <w:spacing w:line="560" w:lineRule="exact"/>
        <w:ind w:firstLineChars="200" w:firstLine="640"/>
        <w:rPr>
          <w:vanish w:val="0"/>
          <w:szCs w:val="32"/>
          <w:shd w:val="clear" w:color="auto" w:fill="FFFFFF"/>
        </w:rPr>
      </w:pPr>
      <w:r>
        <w:rPr>
          <w:rFonts w:ascii="方正黑体_GBK" w:eastAsia="方正黑体_GBK" w:cs="方正黑体_GBK" w:hint="eastAsia"/>
          <w:vanish w:val="0"/>
          <w:szCs w:val="32"/>
          <w:shd w:val="clear" w:color="auto" w:fill="FFFFFF"/>
        </w:rPr>
        <w:t>第六条</w:t>
      </w:r>
      <w:r>
        <w:rPr>
          <w:rFonts w:ascii="Times New Roman" w:eastAsia="方正仿宋_GBK" w:hAnsi="Times New Roman" w:hint="eastAsia"/>
          <w:vanish w:val="0"/>
          <w:szCs w:val="32"/>
          <w:shd w:val="clear" w:color="auto" w:fill="FFFFFF"/>
        </w:rPr>
        <w:t>　直属海关对标识加施企业的热处理或者熏蒸处理设施、人员及相关质量管理体系等进行考核，符合《出境货物木质包装除害处理标识加施企业考核要求》的，颁发除害处理标识加施资格证书，并公布标识加施企业名单，同时报海关总署备案，标识加施资格有效期为五年；不符合要求的，不予颁发资格证书，并连同不予颁发的理由一并书面告知申请企业。未取得资格证书的，不得擅自加施除害处理标识。</w:t>
      </w:r>
    </w:p>
    <w:p>
      <w:pPr>
        <w:pStyle w:val="16"/>
        <w:pBdr>
          <w:top w:val="none" w:sz="0" w:space="0" w:color="auto"/>
          <w:left w:val="none" w:sz="0" w:space="0" w:color="auto"/>
          <w:bottom w:val="none" w:sz="0" w:space="0" w:color="auto"/>
          <w:right w:val="none" w:sz="0" w:space="0" w:color="auto"/>
        </w:pBdr>
        <w:spacing w:line="560" w:lineRule="exact"/>
        <w:ind w:firstLineChars="200" w:firstLine="640"/>
        <w:rPr>
          <w:vanish w:val="0"/>
          <w:szCs w:val="32"/>
          <w:shd w:val="clear" w:color="auto" w:fill="FFFFFF"/>
        </w:rPr>
      </w:pPr>
      <w:r>
        <w:rPr>
          <w:rFonts w:ascii="方正黑体_GBK" w:eastAsia="方正黑体_GBK" w:cs="方正黑体_GBK" w:hint="eastAsia"/>
          <w:vanish w:val="0"/>
          <w:szCs w:val="32"/>
          <w:shd w:val="clear" w:color="auto" w:fill="FFFFFF"/>
        </w:rPr>
        <w:t>第七条　</w:t>
      </w:r>
      <w:r>
        <w:rPr>
          <w:rFonts w:ascii="Times New Roman" w:eastAsia="方正仿宋_GBK" w:hAnsi="Times New Roman" w:hint="eastAsia"/>
          <w:vanish w:val="0"/>
          <w:szCs w:val="32"/>
          <w:shd w:val="clear" w:color="auto" w:fill="FFFFFF"/>
        </w:rPr>
        <w:t>标识加施企业出现以下情况之一的，应当向海关重新申请标识加施资格</w:t>
      </w:r>
      <w:r>
        <w:rPr>
          <w:rFonts w:hint="eastAsia"/>
          <w:vanish w:val="0"/>
          <w:szCs w:val="32"/>
          <w:shd w:val="clear" w:color="auto" w:fill="FFFFFF"/>
        </w:rPr>
        <w:t>：</w:t>
      </w:r>
    </w:p>
    <w:p>
      <w:pPr>
        <w:pStyle w:val="16"/>
        <w:pBdr>
          <w:top w:val="none" w:sz="0" w:space="0" w:color="auto"/>
          <w:left w:val="none" w:sz="0" w:space="0" w:color="auto"/>
          <w:bottom w:val="none" w:sz="0" w:space="0" w:color="auto"/>
          <w:right w:val="none" w:sz="0" w:space="0" w:color="auto"/>
        </w:pBdr>
        <w:spacing w:line="560" w:lineRule="exact"/>
        <w:ind w:firstLineChars="200" w:firstLine="640"/>
        <w:rPr>
          <w:vanish w:val="0"/>
          <w:szCs w:val="32"/>
          <w:shd w:val="clear" w:color="auto" w:fill="FFFFFF"/>
        </w:rPr>
      </w:pPr>
      <w:r>
        <w:rPr>
          <w:rFonts w:ascii="Times New Roman" w:eastAsia="方正仿宋_GBK" w:hAnsi="Times New Roman" w:hint="eastAsia"/>
          <w:vanish w:val="0"/>
          <w:szCs w:val="32"/>
          <w:shd w:val="clear" w:color="auto" w:fill="FFFFFF"/>
        </w:rPr>
        <w:t>（一）热处理或者熏蒸处理设施改建、扩建；</w:t>
      </w:r>
    </w:p>
    <w:p>
      <w:pPr>
        <w:pStyle w:val="16"/>
        <w:pBdr>
          <w:top w:val="none" w:sz="0" w:space="0" w:color="auto"/>
          <w:left w:val="none" w:sz="0" w:space="0" w:color="auto"/>
          <w:bottom w:val="none" w:sz="0" w:space="0" w:color="auto"/>
          <w:right w:val="none" w:sz="0" w:space="0" w:color="auto"/>
        </w:pBdr>
        <w:spacing w:line="560" w:lineRule="exact"/>
        <w:ind w:firstLineChars="200" w:firstLine="640"/>
        <w:rPr>
          <w:vanish w:val="0"/>
          <w:szCs w:val="32"/>
          <w:shd w:val="clear" w:color="auto" w:fill="FFFFFF"/>
        </w:rPr>
      </w:pPr>
      <w:r>
        <w:rPr>
          <w:rFonts w:ascii="Times New Roman" w:eastAsia="方正仿宋_GBK" w:hAnsi="Times New Roman" w:hint="eastAsia"/>
          <w:vanish w:val="0"/>
          <w:szCs w:val="32"/>
          <w:shd w:val="clear" w:color="auto" w:fill="FFFFFF"/>
        </w:rPr>
        <w:t>（二）木质包装成品库改建、扩建；</w:t>
      </w:r>
    </w:p>
    <w:p>
      <w:pPr>
        <w:pStyle w:val="16"/>
        <w:pBdr>
          <w:top w:val="none" w:sz="0" w:space="0" w:color="auto"/>
          <w:left w:val="none" w:sz="0" w:space="0" w:color="auto"/>
          <w:bottom w:val="none" w:sz="0" w:space="0" w:color="auto"/>
          <w:right w:val="none" w:sz="0" w:space="0" w:color="auto"/>
        </w:pBdr>
        <w:spacing w:line="560" w:lineRule="exact"/>
        <w:ind w:firstLineChars="200" w:firstLine="640"/>
        <w:rPr>
          <w:vanish w:val="0"/>
          <w:szCs w:val="32"/>
          <w:shd w:val="clear" w:color="auto" w:fill="FFFFFF"/>
        </w:rPr>
      </w:pPr>
      <w:r>
        <w:rPr>
          <w:rFonts w:ascii="Times New Roman" w:eastAsia="方正仿宋_GBK" w:hAnsi="Times New Roman" w:hint="eastAsia"/>
          <w:vanish w:val="0"/>
          <w:szCs w:val="32"/>
          <w:shd w:val="clear" w:color="auto" w:fill="FFFFFF"/>
        </w:rPr>
        <w:t>（三）企业迁址；</w:t>
      </w:r>
    </w:p>
    <w:p>
      <w:pPr>
        <w:pStyle w:val="16"/>
        <w:pBdr>
          <w:top w:val="none" w:sz="0" w:space="0" w:color="auto"/>
          <w:left w:val="none" w:sz="0" w:space="0" w:color="auto"/>
          <w:bottom w:val="none" w:sz="0" w:space="0" w:color="auto"/>
          <w:right w:val="none" w:sz="0" w:space="0" w:color="auto"/>
        </w:pBdr>
        <w:spacing w:line="560" w:lineRule="exact"/>
        <w:ind w:firstLineChars="200" w:firstLine="640"/>
        <w:rPr>
          <w:vanish w:val="0"/>
          <w:szCs w:val="32"/>
          <w:shd w:val="clear" w:color="auto" w:fill="FFFFFF"/>
        </w:rPr>
      </w:pPr>
      <w:r>
        <w:rPr>
          <w:rFonts w:ascii="Times New Roman" w:eastAsia="方正仿宋_GBK" w:hAnsi="Times New Roman" w:hint="eastAsia"/>
          <w:vanish w:val="0"/>
          <w:szCs w:val="32"/>
          <w:shd w:val="clear" w:color="auto" w:fill="FFFFFF"/>
        </w:rPr>
        <w:t>（四）其他重大变更情况。</w:t>
      </w:r>
    </w:p>
    <w:p>
      <w:pPr>
        <w:pStyle w:val="16"/>
        <w:pBdr>
          <w:top w:val="none" w:sz="0" w:space="0" w:color="auto"/>
          <w:left w:val="none" w:sz="0" w:space="0" w:color="auto"/>
          <w:bottom w:val="none" w:sz="0" w:space="0" w:color="auto"/>
          <w:right w:val="none" w:sz="0" w:space="0" w:color="auto"/>
        </w:pBdr>
        <w:spacing w:line="560" w:lineRule="exact"/>
        <w:ind w:firstLineChars="200" w:firstLine="640"/>
        <w:rPr>
          <w:vanish w:val="0"/>
          <w:szCs w:val="32"/>
          <w:shd w:val="clear" w:color="auto" w:fill="FFFFFF"/>
        </w:rPr>
      </w:pPr>
      <w:r>
        <w:rPr>
          <w:rFonts w:ascii="方正黑体_GBK" w:eastAsia="方正黑体_GBK" w:cs="方正黑体_GBK" w:hint="eastAsia"/>
          <w:vanish w:val="0"/>
          <w:szCs w:val="32"/>
          <w:shd w:val="clear" w:color="auto" w:fill="FFFFFF"/>
        </w:rPr>
        <w:t>第八条</w:t>
      </w:r>
      <w:r>
        <w:rPr>
          <w:rFonts w:ascii="Times New Roman" w:eastAsia="方正仿宋_GBK" w:hAnsi="Times New Roman" w:hint="eastAsia"/>
          <w:vanish w:val="0"/>
          <w:szCs w:val="32"/>
          <w:shd w:val="clear" w:color="auto" w:fill="FFFFFF"/>
        </w:rPr>
        <w:t>　标识加施企业应当将木质包装除害处理计划在除害处理前向所在地海关申报，海关对除害处理过程和加施标识情况实施监督管理。</w:t>
      </w:r>
    </w:p>
    <w:p>
      <w:pPr>
        <w:pStyle w:val="16"/>
        <w:pBdr>
          <w:top w:val="none" w:sz="0" w:space="0" w:color="auto"/>
          <w:left w:val="none" w:sz="0" w:space="0" w:color="auto"/>
          <w:bottom w:val="none" w:sz="0" w:space="0" w:color="auto"/>
          <w:right w:val="none" w:sz="0" w:space="0" w:color="auto"/>
        </w:pBdr>
        <w:spacing w:line="560" w:lineRule="exact"/>
        <w:ind w:firstLineChars="200" w:firstLine="640"/>
        <w:rPr>
          <w:vanish w:val="0"/>
          <w:szCs w:val="32"/>
          <w:shd w:val="clear" w:color="auto" w:fill="FFFFFF"/>
        </w:rPr>
      </w:pPr>
      <w:r>
        <w:rPr>
          <w:rFonts w:ascii="方正黑体_GBK" w:eastAsia="方正黑体_GBK" w:cs="方正黑体_GBK" w:hint="eastAsia"/>
          <w:vanish w:val="0"/>
          <w:szCs w:val="32"/>
          <w:shd w:val="clear" w:color="auto" w:fill="FFFFFF"/>
        </w:rPr>
        <w:t>第九条</w:t>
      </w:r>
      <w:r>
        <w:rPr>
          <w:rFonts w:ascii="Times New Roman" w:eastAsia="方正仿宋_GBK" w:hAnsi="Times New Roman" w:hint="eastAsia"/>
          <w:vanish w:val="0"/>
          <w:szCs w:val="32"/>
          <w:shd w:val="clear" w:color="auto" w:fill="FFFFFF"/>
        </w:rPr>
        <w:t>　除害处理结束后，标识加施企业应当出具处理结果报告单。经海关认定除害处理合格的，标识加施企业按照规定加施标识。</w:t>
      </w:r>
    </w:p>
    <w:p>
      <w:pPr>
        <w:pStyle w:val="16"/>
        <w:pBdr>
          <w:top w:val="none" w:sz="0" w:space="0" w:color="auto"/>
          <w:left w:val="none" w:sz="0" w:space="0" w:color="auto"/>
          <w:bottom w:val="none" w:sz="0" w:space="0" w:color="auto"/>
          <w:right w:val="none" w:sz="0" w:space="0" w:color="auto"/>
        </w:pBdr>
        <w:spacing w:line="560" w:lineRule="exact"/>
        <w:ind w:firstLineChars="200" w:firstLine="640"/>
        <w:rPr>
          <w:vanish w:val="0"/>
          <w:szCs w:val="32"/>
          <w:shd w:val="clear" w:color="auto" w:fill="FFFFFF"/>
        </w:rPr>
      </w:pPr>
      <w:r>
        <w:rPr>
          <w:rFonts w:ascii="Times New Roman" w:eastAsia="方正仿宋_GBK" w:hAnsi="Times New Roman" w:hint="eastAsia"/>
          <w:vanish w:val="0"/>
          <w:szCs w:val="32"/>
          <w:shd w:val="clear" w:color="auto" w:fill="FFFFFF"/>
        </w:rPr>
        <w:t>再加工或者经修理的木质包装应当重新验证并重新加施标识，确保木质包装材料的所有组成部分均得到处理。</w:t>
      </w:r>
    </w:p>
    <w:p>
      <w:pPr>
        <w:pStyle w:val="16"/>
        <w:pBdr>
          <w:top w:val="none" w:sz="0" w:space="0" w:color="auto"/>
          <w:left w:val="none" w:sz="0" w:space="0" w:color="auto"/>
          <w:bottom w:val="none" w:sz="0" w:space="0" w:color="auto"/>
          <w:right w:val="none" w:sz="0" w:space="0" w:color="auto"/>
        </w:pBdr>
        <w:spacing w:line="560" w:lineRule="exact"/>
        <w:ind w:firstLineChars="200" w:firstLine="640"/>
        <w:rPr>
          <w:vanish w:val="0"/>
          <w:szCs w:val="32"/>
          <w:shd w:val="clear" w:color="auto" w:fill="FFFFFF"/>
        </w:rPr>
      </w:pPr>
      <w:r>
        <w:rPr>
          <w:rFonts w:ascii="方正黑体_GBK" w:eastAsia="方正黑体_GBK" w:cs="方正黑体_GBK" w:hint="eastAsia"/>
          <w:vanish w:val="0"/>
          <w:szCs w:val="32"/>
          <w:shd w:val="clear" w:color="auto" w:fill="FFFFFF"/>
        </w:rPr>
        <w:t>第十条</w:t>
      </w:r>
      <w:r>
        <w:rPr>
          <w:rFonts w:ascii="Times New Roman" w:eastAsia="方正仿宋_GBK" w:hAnsi="Times New Roman" w:hint="eastAsia"/>
          <w:vanish w:val="0"/>
          <w:szCs w:val="32"/>
          <w:shd w:val="clear" w:color="auto" w:fill="FFFFFF"/>
        </w:rPr>
        <w:t>　标识加施企业对加施标识的木质包装应当单独存放，采取必要的防疫措施防止有害生物再次侵染，建立木质包装销售、使用记录，并按照海关的要求核销。</w:t>
      </w:r>
    </w:p>
    <w:p>
      <w:pPr>
        <w:pStyle w:val="16"/>
        <w:pBdr>
          <w:top w:val="none" w:sz="0" w:space="0" w:color="auto"/>
          <w:left w:val="none" w:sz="0" w:space="0" w:color="auto"/>
          <w:bottom w:val="none" w:sz="0" w:space="0" w:color="auto"/>
          <w:right w:val="none" w:sz="0" w:space="0" w:color="auto"/>
        </w:pBdr>
        <w:spacing w:line="560" w:lineRule="exact"/>
        <w:ind w:firstLineChars="200" w:firstLine="640"/>
        <w:rPr>
          <w:vanish w:val="0"/>
          <w:szCs w:val="32"/>
          <w:shd w:val="clear" w:color="auto" w:fill="FFFFFF"/>
        </w:rPr>
      </w:pPr>
      <w:r>
        <w:rPr>
          <w:rFonts w:ascii="方正黑体_GBK" w:eastAsia="方正黑体_GBK" w:cs="方正黑体_GBK" w:hint="eastAsia"/>
          <w:vanish w:val="0"/>
          <w:szCs w:val="32"/>
          <w:shd w:val="clear" w:color="auto" w:fill="FFFFFF"/>
        </w:rPr>
        <w:t>第十一条</w:t>
      </w:r>
      <w:r>
        <w:rPr>
          <w:rFonts w:ascii="Times New Roman" w:eastAsia="方正仿宋_GBK" w:hAnsi="Times New Roman" w:hint="eastAsia"/>
          <w:vanish w:val="0"/>
          <w:szCs w:val="32"/>
          <w:shd w:val="clear" w:color="auto" w:fill="FFFFFF"/>
        </w:rPr>
        <w:t>　未获得标识加施资格的木质包装使用企业，可以从海关公布的标识加施企业购买木质包装，并要求标识加施企业提供出境货物木质包装除害处理合格凭证。</w:t>
      </w:r>
    </w:p>
    <w:p>
      <w:pPr>
        <w:pStyle w:val="16"/>
        <w:pBdr>
          <w:top w:val="none" w:sz="0" w:space="0" w:color="auto"/>
          <w:left w:val="none" w:sz="0" w:space="0" w:color="auto"/>
          <w:bottom w:val="none" w:sz="0" w:space="0" w:color="auto"/>
          <w:right w:val="none" w:sz="0" w:space="0" w:color="auto"/>
        </w:pBdr>
        <w:spacing w:line="560" w:lineRule="exact"/>
        <w:ind w:firstLineChars="200" w:firstLine="640"/>
        <w:rPr>
          <w:vanish w:val="0"/>
          <w:szCs w:val="32"/>
          <w:shd w:val="clear" w:color="auto" w:fill="FFFFFF"/>
        </w:rPr>
      </w:pPr>
      <w:r>
        <w:rPr>
          <w:rFonts w:ascii="Times New Roman" w:eastAsia="方正仿宋_GBK" w:hAnsi="Times New Roman" w:hint="eastAsia"/>
          <w:vanish w:val="0"/>
          <w:szCs w:val="32"/>
          <w:shd w:val="clear" w:color="auto" w:fill="FFFFFF"/>
        </w:rPr>
        <w:t>海关对出境货物使用的木质包装实施抽查检疫。</w:t>
      </w:r>
    </w:p>
    <w:p>
      <w:pPr>
        <w:pStyle w:val="16"/>
        <w:pBdr>
          <w:top w:val="none" w:sz="0" w:space="0" w:color="auto"/>
          <w:left w:val="none" w:sz="0" w:space="0" w:color="auto"/>
          <w:bottom w:val="none" w:sz="0" w:space="0" w:color="auto"/>
          <w:right w:val="none" w:sz="0" w:space="0" w:color="auto"/>
        </w:pBdr>
        <w:spacing w:line="560" w:lineRule="exact"/>
        <w:ind w:firstLineChars="200" w:firstLine="640"/>
        <w:rPr>
          <w:vanish w:val="0"/>
          <w:szCs w:val="32"/>
          <w:shd w:val="clear" w:color="auto" w:fill="FFFFFF"/>
        </w:rPr>
      </w:pPr>
      <w:r>
        <w:rPr>
          <w:rFonts w:ascii="方正黑体_GBK" w:eastAsia="方正黑体_GBK" w:cs="方正黑体_GBK" w:hint="eastAsia"/>
          <w:vanish w:val="0"/>
          <w:szCs w:val="32"/>
          <w:shd w:val="clear" w:color="auto" w:fill="FFFFFF"/>
        </w:rPr>
        <w:t>第十二条</w:t>
      </w:r>
      <w:r>
        <w:rPr>
          <w:rFonts w:ascii="Times New Roman" w:eastAsia="方正仿宋_GBK" w:hAnsi="Times New Roman" w:hint="eastAsia"/>
          <w:vanish w:val="0"/>
          <w:szCs w:val="32"/>
          <w:shd w:val="clear" w:color="auto" w:fill="FFFFFF"/>
        </w:rPr>
        <w:t>　海关对标识加施企业实施日常监督检查。</w:t>
      </w:r>
    </w:p>
    <w:p>
      <w:pPr>
        <w:pStyle w:val="16"/>
        <w:pBdr>
          <w:top w:val="none" w:sz="0" w:space="0" w:color="auto"/>
          <w:left w:val="none" w:sz="0" w:space="0" w:color="auto"/>
          <w:bottom w:val="none" w:sz="0" w:space="0" w:color="auto"/>
          <w:right w:val="none" w:sz="0" w:space="0" w:color="auto"/>
        </w:pBdr>
        <w:spacing w:line="560" w:lineRule="exact"/>
        <w:ind w:firstLineChars="200" w:firstLine="640"/>
        <w:rPr>
          <w:vanish w:val="0"/>
          <w:szCs w:val="32"/>
          <w:shd w:val="clear" w:color="auto" w:fill="FFFFFF"/>
        </w:rPr>
      </w:pPr>
      <w:r>
        <w:rPr>
          <w:rFonts w:ascii="方正黑体_GBK" w:eastAsia="方正黑体_GBK" w:cs="方正黑体_GBK" w:hint="eastAsia"/>
          <w:vanish w:val="0"/>
          <w:szCs w:val="32"/>
          <w:shd w:val="clear" w:color="auto" w:fill="FFFFFF"/>
        </w:rPr>
        <w:t>第十三条</w:t>
      </w:r>
      <w:r>
        <w:rPr>
          <w:rFonts w:ascii="Times New Roman" w:eastAsia="方正仿宋_GBK" w:hAnsi="Times New Roman" w:hint="eastAsia"/>
          <w:vanish w:val="0"/>
          <w:szCs w:val="32"/>
          <w:shd w:val="clear" w:color="auto" w:fill="FFFFFF"/>
        </w:rPr>
        <w:t>　标识加施企业出现下列情况之一的，海关责令整改，整改期间暂停</w:t>
      </w:r>
      <w:r>
        <w:rPr>
          <w:rFonts w:ascii="Times New Roman" w:eastAsia="方正仿宋_GBK" w:hAnsi="Times New Roman"/>
          <w:vanish w:val="0"/>
          <w:szCs w:val="32"/>
          <w:shd w:val="clear" w:color="auto" w:fill="FFFFFF"/>
        </w:rPr>
        <w:t>专用</w:t>
      </w:r>
      <w:r>
        <w:rPr>
          <w:rFonts w:ascii="Times New Roman" w:eastAsia="方正仿宋_GBK" w:hAnsi="Times New Roman" w:hint="eastAsia"/>
          <w:vanish w:val="0"/>
          <w:szCs w:val="32"/>
          <w:shd w:val="clear" w:color="auto" w:fill="FFFFFF"/>
        </w:rPr>
        <w:t>标识加施：</w:t>
      </w:r>
    </w:p>
    <w:p>
      <w:pPr>
        <w:pStyle w:val="16"/>
        <w:pBdr>
          <w:top w:val="none" w:sz="0" w:space="0" w:color="auto"/>
          <w:left w:val="none" w:sz="0" w:space="0" w:color="auto"/>
          <w:bottom w:val="none" w:sz="0" w:space="0" w:color="auto"/>
          <w:right w:val="none" w:sz="0" w:space="0" w:color="auto"/>
        </w:pBdr>
        <w:spacing w:line="560" w:lineRule="exact"/>
        <w:ind w:firstLineChars="200" w:firstLine="640"/>
        <w:rPr>
          <w:vanish w:val="0"/>
          <w:szCs w:val="32"/>
          <w:shd w:val="clear" w:color="auto" w:fill="FFFFFF"/>
        </w:rPr>
      </w:pPr>
      <w:r>
        <w:rPr>
          <w:rFonts w:ascii="Times New Roman" w:eastAsia="方正仿宋_GBK" w:hAnsi="Times New Roman" w:hint="eastAsia"/>
          <w:vanish w:val="0"/>
          <w:szCs w:val="32"/>
          <w:shd w:val="clear" w:color="auto" w:fill="FFFFFF"/>
        </w:rPr>
        <w:t>（一）热处理</w:t>
      </w:r>
      <w:r>
        <w:rPr>
          <w:vanish w:val="0"/>
          <w:szCs w:val="32"/>
          <w:shd w:val="clear" w:color="auto" w:fill="FFFFFF"/>
        </w:rPr>
        <w:t>/</w:t>
      </w:r>
      <w:r>
        <w:rPr>
          <w:rFonts w:ascii="Times New Roman" w:eastAsia="方正仿宋_GBK" w:hAnsi="Times New Roman" w:hint="eastAsia"/>
          <w:vanish w:val="0"/>
          <w:szCs w:val="32"/>
          <w:shd w:val="clear" w:color="auto" w:fill="FFFFFF"/>
        </w:rPr>
        <w:t>熏蒸处理设施、检测设备达不到要求的；</w:t>
      </w:r>
    </w:p>
    <w:p>
      <w:pPr>
        <w:pStyle w:val="16"/>
        <w:pBdr>
          <w:top w:val="none" w:sz="0" w:space="0" w:color="auto"/>
          <w:left w:val="none" w:sz="0" w:space="0" w:color="auto"/>
          <w:bottom w:val="none" w:sz="0" w:space="0" w:color="auto"/>
          <w:right w:val="none" w:sz="0" w:space="0" w:color="auto"/>
        </w:pBdr>
        <w:spacing w:line="560" w:lineRule="exact"/>
        <w:ind w:firstLineChars="200" w:firstLine="640"/>
        <w:rPr>
          <w:vanish w:val="0"/>
          <w:szCs w:val="32"/>
          <w:shd w:val="clear" w:color="auto" w:fill="FFFFFF"/>
        </w:rPr>
      </w:pPr>
      <w:r>
        <w:rPr>
          <w:rFonts w:ascii="Times New Roman" w:eastAsia="方正仿宋_GBK" w:hAnsi="Times New Roman" w:hint="eastAsia"/>
          <w:vanish w:val="0"/>
          <w:szCs w:val="32"/>
          <w:shd w:val="clear" w:color="auto" w:fill="FFFFFF"/>
        </w:rPr>
        <w:t>（二）除害处理达不到规定温度、剂量、时间等技术指标的；</w:t>
      </w:r>
    </w:p>
    <w:p>
      <w:pPr>
        <w:pStyle w:val="16"/>
        <w:pBdr>
          <w:top w:val="none" w:sz="0" w:space="0" w:color="auto"/>
          <w:left w:val="none" w:sz="0" w:space="0" w:color="auto"/>
          <w:bottom w:val="none" w:sz="0" w:space="0" w:color="auto"/>
          <w:right w:val="none" w:sz="0" w:space="0" w:color="auto"/>
        </w:pBdr>
        <w:spacing w:line="560" w:lineRule="exact"/>
        <w:ind w:firstLineChars="200" w:firstLine="640"/>
        <w:rPr>
          <w:vanish w:val="0"/>
          <w:szCs w:val="32"/>
          <w:shd w:val="clear" w:color="auto" w:fill="FFFFFF"/>
        </w:rPr>
      </w:pPr>
      <w:r>
        <w:rPr>
          <w:rFonts w:ascii="Times New Roman" w:eastAsia="方正仿宋_GBK" w:hAnsi="Times New Roman" w:hint="eastAsia"/>
          <w:vanish w:val="0"/>
          <w:szCs w:val="32"/>
          <w:shd w:val="clear" w:color="auto" w:fill="FFFFFF"/>
        </w:rPr>
        <w:t>（三）经除害处理合格的木质包装成品库管理不规范，存在有害生物再次侵染风险的；</w:t>
      </w:r>
    </w:p>
    <w:p>
      <w:pPr>
        <w:pStyle w:val="16"/>
        <w:pBdr>
          <w:top w:val="none" w:sz="0" w:space="0" w:color="auto"/>
          <w:left w:val="none" w:sz="0" w:space="0" w:color="auto"/>
          <w:bottom w:val="none" w:sz="0" w:space="0" w:color="auto"/>
          <w:right w:val="none" w:sz="0" w:space="0" w:color="auto"/>
        </w:pBdr>
        <w:spacing w:line="560" w:lineRule="exact"/>
        <w:ind w:firstLineChars="200" w:firstLine="640"/>
        <w:rPr>
          <w:vanish w:val="0"/>
          <w:szCs w:val="32"/>
          <w:shd w:val="clear" w:color="auto" w:fill="FFFFFF"/>
        </w:rPr>
      </w:pPr>
      <w:r>
        <w:rPr>
          <w:rFonts w:ascii="Times New Roman" w:eastAsia="方正仿宋_GBK" w:hAnsi="Times New Roman" w:hint="eastAsia"/>
          <w:vanish w:val="0"/>
          <w:szCs w:val="32"/>
          <w:shd w:val="clear" w:color="auto" w:fill="FFFFFF"/>
        </w:rPr>
        <w:t>（四）木质包装标识加施不符合规范要求的；</w:t>
      </w:r>
    </w:p>
    <w:p>
      <w:pPr>
        <w:pStyle w:val="16"/>
        <w:pBdr>
          <w:top w:val="none" w:sz="0" w:space="0" w:color="auto"/>
          <w:left w:val="none" w:sz="0" w:space="0" w:color="auto"/>
          <w:bottom w:val="none" w:sz="0" w:space="0" w:color="auto"/>
          <w:right w:val="none" w:sz="0" w:space="0" w:color="auto"/>
        </w:pBdr>
        <w:spacing w:line="560" w:lineRule="exact"/>
        <w:ind w:firstLineChars="200" w:firstLine="640"/>
        <w:rPr>
          <w:vanish w:val="0"/>
          <w:szCs w:val="32"/>
          <w:shd w:val="clear" w:color="auto" w:fill="FFFFFF"/>
        </w:rPr>
      </w:pPr>
      <w:r>
        <w:rPr>
          <w:rFonts w:ascii="Times New Roman" w:eastAsia="方正仿宋_GBK" w:hAnsi="Times New Roman" w:hint="eastAsia"/>
          <w:vanish w:val="0"/>
          <w:szCs w:val="32"/>
          <w:shd w:val="clear" w:color="auto" w:fill="FFFFFF"/>
        </w:rPr>
        <w:t>（五）木质包装除害处理、销售等情况不清的；</w:t>
      </w:r>
    </w:p>
    <w:p>
      <w:pPr>
        <w:pStyle w:val="16"/>
        <w:pBdr>
          <w:top w:val="none" w:sz="0" w:space="0" w:color="auto"/>
          <w:left w:val="none" w:sz="0" w:space="0" w:color="auto"/>
          <w:bottom w:val="none" w:sz="0" w:space="0" w:color="auto"/>
          <w:right w:val="none" w:sz="0" w:space="0" w:color="auto"/>
        </w:pBdr>
        <w:spacing w:line="560" w:lineRule="exact"/>
        <w:ind w:firstLineChars="200" w:firstLine="640"/>
        <w:rPr>
          <w:vanish w:val="0"/>
          <w:szCs w:val="32"/>
          <w:shd w:val="clear" w:color="auto" w:fill="FFFFFF"/>
        </w:rPr>
      </w:pPr>
      <w:r>
        <w:rPr>
          <w:rFonts w:ascii="Times New Roman" w:eastAsia="方正仿宋_GBK" w:hAnsi="Times New Roman" w:hint="eastAsia"/>
          <w:vanish w:val="0"/>
          <w:szCs w:val="32"/>
          <w:shd w:val="clear" w:color="auto" w:fill="FFFFFF"/>
        </w:rPr>
        <w:t>（六）相关质量管理体系运转不正常，质量记录不健全的；</w:t>
      </w:r>
    </w:p>
    <w:p>
      <w:pPr>
        <w:pStyle w:val="16"/>
        <w:pBdr>
          <w:top w:val="none" w:sz="0" w:space="0" w:color="auto"/>
          <w:left w:val="none" w:sz="0" w:space="0" w:color="auto"/>
          <w:bottom w:val="none" w:sz="0" w:space="0" w:color="auto"/>
          <w:right w:val="none" w:sz="0" w:space="0" w:color="auto"/>
        </w:pBdr>
        <w:spacing w:line="560" w:lineRule="exact"/>
        <w:ind w:firstLineChars="200" w:firstLine="640"/>
        <w:rPr>
          <w:vanish w:val="0"/>
          <w:szCs w:val="32"/>
          <w:shd w:val="clear" w:color="auto" w:fill="FFFFFF"/>
        </w:rPr>
      </w:pPr>
      <w:r>
        <w:rPr>
          <w:rFonts w:ascii="Times New Roman" w:eastAsia="方正仿宋_GBK" w:hAnsi="Times New Roman" w:hint="eastAsia"/>
          <w:vanish w:val="0"/>
          <w:szCs w:val="32"/>
          <w:shd w:val="clear" w:color="auto" w:fill="FFFFFF"/>
        </w:rPr>
        <w:t>（七）未按照本办法第七条规定重新申请标识加施资格的；</w:t>
      </w:r>
    </w:p>
    <w:p>
      <w:pPr>
        <w:pStyle w:val="16"/>
        <w:pBdr>
          <w:top w:val="none" w:sz="0" w:space="0" w:color="auto"/>
          <w:left w:val="none" w:sz="0" w:space="0" w:color="auto"/>
          <w:bottom w:val="none" w:sz="0" w:space="0" w:color="auto"/>
          <w:right w:val="none" w:sz="0" w:space="0" w:color="auto"/>
        </w:pBdr>
        <w:spacing w:line="560" w:lineRule="exact"/>
        <w:ind w:firstLineChars="200" w:firstLine="640"/>
        <w:rPr>
          <w:vanish w:val="0"/>
          <w:szCs w:val="32"/>
          <w:shd w:val="clear" w:color="auto" w:fill="FFFFFF"/>
        </w:rPr>
      </w:pPr>
      <w:r>
        <w:rPr>
          <w:rFonts w:ascii="Times New Roman" w:eastAsia="方正仿宋_GBK" w:hAnsi="Times New Roman" w:hint="eastAsia"/>
          <w:vanish w:val="0"/>
          <w:szCs w:val="32"/>
          <w:shd w:val="clear" w:color="auto" w:fill="FFFFFF"/>
        </w:rPr>
        <w:t>（八）未按照本办法第八条规定向海关申报木质包装除害处理计划的。</w:t>
      </w:r>
    </w:p>
    <w:p>
      <w:pPr>
        <w:pStyle w:val="16"/>
        <w:pBdr>
          <w:top w:val="none" w:sz="0" w:space="0" w:color="auto"/>
          <w:left w:val="none" w:sz="0" w:space="0" w:color="auto"/>
          <w:bottom w:val="none" w:sz="0" w:space="0" w:color="auto"/>
          <w:right w:val="none" w:sz="0" w:space="0" w:color="auto"/>
        </w:pBdr>
        <w:spacing w:line="560" w:lineRule="exact"/>
        <w:ind w:firstLineChars="200" w:firstLine="640"/>
        <w:rPr>
          <w:vanish w:val="0"/>
          <w:szCs w:val="32"/>
          <w:shd w:val="clear" w:color="auto" w:fill="FFFFFF"/>
        </w:rPr>
      </w:pPr>
      <w:r>
        <w:rPr>
          <w:rFonts w:ascii="方正黑体_GBK" w:eastAsia="方正黑体_GBK" w:cs="方正黑体_GBK" w:hint="eastAsia"/>
          <w:vanish w:val="0"/>
          <w:szCs w:val="32"/>
          <w:shd w:val="clear" w:color="auto" w:fill="FFFFFF"/>
        </w:rPr>
        <w:t>第十四条　</w:t>
      </w:r>
      <w:r>
        <w:rPr>
          <w:rFonts w:ascii="Times New Roman" w:eastAsia="方正仿宋_GBK" w:hAnsi="Times New Roman" w:hint="eastAsia"/>
          <w:vanish w:val="0"/>
          <w:szCs w:val="32"/>
          <w:shd w:val="clear" w:color="auto" w:fill="FFFFFF"/>
        </w:rPr>
        <w:t>因标识加施企业方面原因出现下列情况之一的，</w:t>
      </w:r>
      <w:r>
        <w:rPr>
          <w:rFonts w:ascii="Times New Roman" w:eastAsia="方正仿宋_GBK" w:hAnsi="Times New Roman"/>
          <w:vanish w:val="0"/>
          <w:szCs w:val="32"/>
          <w:shd w:val="clear" w:color="auto" w:fill="FFFFFF"/>
        </w:rPr>
        <w:t>由</w:t>
      </w:r>
      <w:r>
        <w:rPr>
          <w:rFonts w:ascii="Times New Roman" w:eastAsia="方正仿宋_GBK" w:hAnsi="Times New Roman" w:hint="eastAsia"/>
          <w:vanish w:val="0"/>
          <w:szCs w:val="32"/>
          <w:shd w:val="clear" w:color="auto" w:fill="FFFFFF"/>
        </w:rPr>
        <w:t>海关处</w:t>
      </w:r>
      <w:r>
        <w:rPr>
          <w:rFonts w:ascii="Times New Roman" w:eastAsia="方正仿宋_GBK" w:hAnsi="Times New Roman"/>
          <w:vanish w:val="0"/>
          <w:szCs w:val="32"/>
          <w:shd w:val="clear" w:color="auto" w:fill="FFFFFF"/>
        </w:rPr>
        <w:t>以</w:t>
      </w:r>
      <w:r>
        <w:rPr>
          <w:vanish w:val="0"/>
          <w:szCs w:val="32"/>
          <w:shd w:val="clear" w:color="auto" w:fill="FFFFFF"/>
        </w:rPr>
        <w:t>3</w:t>
      </w:r>
      <w:r>
        <w:rPr>
          <w:rFonts w:ascii="Times New Roman" w:eastAsia="方正仿宋_GBK" w:hAnsi="Times New Roman" w:hint="eastAsia"/>
          <w:vanish w:val="0"/>
          <w:szCs w:val="32"/>
          <w:shd w:val="clear" w:color="auto" w:fill="FFFFFF"/>
        </w:rPr>
        <w:t>万元以下罚款：</w:t>
      </w:r>
    </w:p>
    <w:p>
      <w:pPr>
        <w:pStyle w:val="16"/>
        <w:pBdr>
          <w:top w:val="none" w:sz="0" w:space="0" w:color="auto"/>
          <w:left w:val="none" w:sz="0" w:space="0" w:color="auto"/>
          <w:bottom w:val="none" w:sz="0" w:space="0" w:color="auto"/>
          <w:right w:val="none" w:sz="0" w:space="0" w:color="auto"/>
        </w:pBdr>
        <w:spacing w:line="560" w:lineRule="exact"/>
        <w:ind w:firstLineChars="200" w:firstLine="640"/>
        <w:rPr>
          <w:vanish w:val="0"/>
          <w:szCs w:val="32"/>
          <w:shd w:val="clear" w:color="auto" w:fill="FFFFFF"/>
        </w:rPr>
      </w:pPr>
      <w:r>
        <w:rPr>
          <w:rFonts w:ascii="Times New Roman" w:eastAsia="方正仿宋_GBK" w:hAnsi="Times New Roman" w:hint="eastAsia"/>
          <w:vanish w:val="0"/>
          <w:szCs w:val="32"/>
          <w:shd w:val="clear" w:color="auto" w:fill="FFFFFF"/>
        </w:rPr>
        <w:t>（一）因</w:t>
      </w:r>
      <w:r>
        <w:rPr>
          <w:rFonts w:ascii="Times New Roman" w:eastAsia="方正仿宋_GBK" w:hAnsi="Times New Roman"/>
          <w:vanish w:val="0"/>
          <w:szCs w:val="32"/>
          <w:shd w:val="clear" w:color="auto" w:fill="FFFFFF"/>
        </w:rPr>
        <w:t>本办法</w:t>
      </w:r>
      <w:r>
        <w:rPr>
          <w:rFonts w:ascii="Times New Roman" w:eastAsia="方正仿宋_GBK" w:hAnsi="Times New Roman" w:hint="eastAsia"/>
          <w:vanish w:val="0"/>
          <w:szCs w:val="32"/>
          <w:shd w:val="clear" w:color="auto" w:fill="FFFFFF"/>
        </w:rPr>
        <w:t>第十三条的原因，在国外遭除害处理、销毁或者退货的；</w:t>
      </w:r>
    </w:p>
    <w:p>
      <w:pPr>
        <w:pStyle w:val="16"/>
        <w:pBdr>
          <w:top w:val="none" w:sz="0" w:space="0" w:color="auto"/>
          <w:left w:val="none" w:sz="0" w:space="0" w:color="auto"/>
          <w:bottom w:val="none" w:sz="0" w:space="0" w:color="auto"/>
          <w:right w:val="none" w:sz="0" w:space="0" w:color="auto"/>
        </w:pBdr>
        <w:spacing w:line="560" w:lineRule="exact"/>
        <w:ind w:firstLineChars="200" w:firstLine="640"/>
        <w:rPr>
          <w:vanish w:val="0"/>
          <w:szCs w:val="32"/>
          <w:shd w:val="clear" w:color="auto" w:fill="FFFFFF"/>
        </w:rPr>
      </w:pPr>
      <w:r>
        <w:rPr>
          <w:rFonts w:ascii="Times New Roman" w:eastAsia="方正仿宋_GBK" w:hAnsi="Times New Roman" w:hint="eastAsia"/>
          <w:vanish w:val="0"/>
          <w:szCs w:val="32"/>
          <w:shd w:val="clear" w:color="auto" w:fill="FFFFFF"/>
        </w:rPr>
        <w:t>（二）未经有效除害处理加施标识的；</w:t>
      </w:r>
    </w:p>
    <w:p>
      <w:pPr>
        <w:pStyle w:val="16"/>
        <w:pBdr>
          <w:top w:val="none" w:sz="0" w:space="0" w:color="auto"/>
          <w:left w:val="none" w:sz="0" w:space="0" w:color="auto"/>
          <w:bottom w:val="none" w:sz="0" w:space="0" w:color="auto"/>
          <w:right w:val="none" w:sz="0" w:space="0" w:color="auto"/>
        </w:pBdr>
        <w:spacing w:line="560" w:lineRule="exact"/>
        <w:ind w:firstLineChars="200" w:firstLine="640"/>
        <w:rPr>
          <w:vanish w:val="0"/>
          <w:szCs w:val="32"/>
          <w:shd w:val="clear" w:color="auto" w:fill="FFFFFF"/>
        </w:rPr>
      </w:pPr>
      <w:r>
        <w:rPr>
          <w:rFonts w:ascii="Times New Roman" w:eastAsia="方正仿宋_GBK" w:hAnsi="Times New Roman" w:hint="eastAsia"/>
          <w:vanish w:val="0"/>
          <w:szCs w:val="32"/>
          <w:shd w:val="clear" w:color="auto" w:fill="FFFFFF"/>
        </w:rPr>
        <w:t>（三）倒卖、挪用标识等弄虚作假行为的；</w:t>
      </w:r>
    </w:p>
    <w:p>
      <w:pPr>
        <w:pStyle w:val="16"/>
        <w:pBdr>
          <w:top w:val="none" w:sz="0" w:space="0" w:color="auto"/>
          <w:left w:val="none" w:sz="0" w:space="0" w:color="auto"/>
          <w:bottom w:val="none" w:sz="0" w:space="0" w:color="auto"/>
          <w:right w:val="none" w:sz="0" w:space="0" w:color="auto"/>
        </w:pBdr>
        <w:spacing w:line="560" w:lineRule="exact"/>
        <w:ind w:firstLineChars="200" w:firstLine="640"/>
        <w:rPr>
          <w:vanish w:val="0"/>
          <w:szCs w:val="32"/>
          <w:shd w:val="clear" w:color="auto" w:fill="FFFFFF"/>
        </w:rPr>
      </w:pPr>
      <w:r>
        <w:rPr>
          <w:rFonts w:ascii="Times New Roman" w:eastAsia="方正仿宋_GBK" w:hAnsi="Times New Roman" w:hint="eastAsia"/>
          <w:vanish w:val="0"/>
          <w:szCs w:val="32"/>
          <w:shd w:val="clear" w:color="auto" w:fill="FFFFFF"/>
        </w:rPr>
        <w:t>（四）出现严重安全质量事故的；</w:t>
      </w:r>
    </w:p>
    <w:p>
      <w:pPr>
        <w:pStyle w:val="16"/>
        <w:pBdr>
          <w:top w:val="none" w:sz="0" w:space="0" w:color="auto"/>
          <w:left w:val="none" w:sz="0" w:space="0" w:color="auto"/>
          <w:bottom w:val="none" w:sz="0" w:space="0" w:color="auto"/>
          <w:right w:val="none" w:sz="0" w:space="0" w:color="auto"/>
        </w:pBdr>
        <w:spacing w:line="560" w:lineRule="exact"/>
        <w:ind w:firstLineChars="200" w:firstLine="640"/>
        <w:rPr>
          <w:vanish w:val="0"/>
          <w:szCs w:val="32"/>
          <w:shd w:val="clear" w:color="auto" w:fill="FFFFFF"/>
        </w:rPr>
      </w:pPr>
      <w:r>
        <w:rPr>
          <w:rFonts w:ascii="Times New Roman" w:eastAsia="方正仿宋_GBK" w:hAnsi="Times New Roman" w:hint="eastAsia"/>
          <w:vanish w:val="0"/>
          <w:szCs w:val="32"/>
          <w:shd w:val="clear" w:color="auto" w:fill="FFFFFF"/>
        </w:rPr>
        <w:t>（五）拒不按照海关要求整改的。</w:t>
      </w:r>
    </w:p>
    <w:p>
      <w:pPr>
        <w:pStyle w:val="16"/>
        <w:pBdr>
          <w:top w:val="none" w:sz="0" w:space="0" w:color="auto"/>
          <w:left w:val="none" w:sz="0" w:space="0" w:color="auto"/>
          <w:bottom w:val="none" w:sz="0" w:space="0" w:color="auto"/>
          <w:right w:val="none" w:sz="0" w:space="0" w:color="auto"/>
        </w:pBdr>
        <w:spacing w:line="560" w:lineRule="exact"/>
        <w:ind w:firstLineChars="200" w:firstLine="640"/>
        <w:rPr>
          <w:vanish w:val="0"/>
          <w:szCs w:val="32"/>
          <w:shd w:val="clear" w:color="auto" w:fill="FFFFFF"/>
        </w:rPr>
      </w:pPr>
      <w:r>
        <w:rPr>
          <w:rFonts w:ascii="方正黑体_GBK" w:eastAsia="方正黑体_GBK" w:cs="方正黑体_GBK" w:hint="eastAsia"/>
          <w:vanish w:val="0"/>
          <w:szCs w:val="32"/>
          <w:shd w:val="clear" w:color="auto" w:fill="FFFFFF"/>
        </w:rPr>
        <w:t>第十五条</w:t>
      </w:r>
      <w:r>
        <w:rPr>
          <w:rFonts w:ascii="Times New Roman" w:eastAsia="方正仿宋_GBK" w:hAnsi="Times New Roman" w:hint="eastAsia"/>
          <w:vanish w:val="0"/>
          <w:szCs w:val="32"/>
          <w:shd w:val="clear" w:color="auto" w:fill="FFFFFF"/>
        </w:rPr>
        <w:t>　伪造、变造专用标识的，由海关处以</w:t>
      </w:r>
      <w:r>
        <w:rPr>
          <w:vanish w:val="0"/>
          <w:szCs w:val="32"/>
          <w:shd w:val="clear" w:color="auto" w:fill="FFFFFF"/>
        </w:rPr>
        <w:t>3</w:t>
      </w:r>
      <w:r>
        <w:rPr>
          <w:rFonts w:ascii="Times New Roman" w:eastAsia="方正仿宋_GBK" w:hAnsi="Times New Roman" w:hint="eastAsia"/>
          <w:vanish w:val="0"/>
          <w:szCs w:val="32"/>
          <w:shd w:val="clear" w:color="auto" w:fill="FFFFFF"/>
        </w:rPr>
        <w:t>万元以下罚款。</w:t>
      </w:r>
    </w:p>
    <w:p>
      <w:pPr>
        <w:pStyle w:val="16"/>
        <w:pBdr>
          <w:top w:val="none" w:sz="0" w:space="0" w:color="auto"/>
          <w:left w:val="none" w:sz="0" w:space="0" w:color="auto"/>
          <w:bottom w:val="none" w:sz="0" w:space="0" w:color="auto"/>
          <w:right w:val="none" w:sz="0" w:space="0" w:color="auto"/>
        </w:pBdr>
        <w:spacing w:line="560" w:lineRule="exact"/>
        <w:ind w:firstLineChars="200" w:firstLine="640"/>
        <w:rPr>
          <w:vanish w:val="0"/>
          <w:szCs w:val="32"/>
          <w:shd w:val="clear" w:color="auto" w:fill="FFFFFF"/>
        </w:rPr>
      </w:pPr>
      <w:r>
        <w:rPr>
          <w:rFonts w:ascii="方正黑体_GBK" w:eastAsia="方正黑体_GBK" w:cs="方正黑体_GBK" w:hint="eastAsia"/>
          <w:vanish w:val="0"/>
          <w:szCs w:val="32"/>
          <w:shd w:val="clear" w:color="auto" w:fill="FFFFFF"/>
        </w:rPr>
        <w:t>第十六条　</w:t>
      </w:r>
      <w:r>
        <w:rPr>
          <w:rFonts w:ascii="Times New Roman" w:eastAsia="方正仿宋_GBK" w:hAnsi="Times New Roman" w:hint="eastAsia"/>
          <w:vanish w:val="0"/>
          <w:szCs w:val="32"/>
          <w:shd w:val="clear" w:color="auto" w:fill="FFFFFF"/>
        </w:rPr>
        <w:t>输入国家或者地区对木质包装有其他特殊检疫要求的，按照输入国家或者地区的规定执行。</w:t>
      </w:r>
    </w:p>
    <w:p>
      <w:pPr>
        <w:pStyle w:val="16"/>
        <w:pBdr>
          <w:top w:val="none" w:sz="0" w:space="0" w:color="auto"/>
          <w:left w:val="none" w:sz="0" w:space="0" w:color="auto"/>
          <w:bottom w:val="none" w:sz="0" w:space="0" w:color="auto"/>
          <w:right w:val="none" w:sz="0" w:space="0" w:color="auto"/>
        </w:pBdr>
        <w:spacing w:line="560" w:lineRule="exact"/>
        <w:ind w:firstLineChars="200" w:firstLine="640"/>
        <w:rPr>
          <w:vanish w:val="0"/>
          <w:szCs w:val="32"/>
          <w:shd w:val="clear" w:color="auto" w:fill="FFFFFF"/>
        </w:rPr>
      </w:pPr>
      <w:r>
        <w:rPr>
          <w:rFonts w:ascii="方正黑体_GBK" w:eastAsia="方正黑体_GBK" w:cs="方正黑体_GBK" w:hint="eastAsia"/>
          <w:vanish w:val="0"/>
          <w:szCs w:val="32"/>
          <w:shd w:val="clear" w:color="auto" w:fill="FFFFFF"/>
        </w:rPr>
        <w:t>第十七条</w:t>
      </w:r>
      <w:r>
        <w:rPr>
          <w:rFonts w:ascii="Times New Roman" w:eastAsia="方正仿宋_GBK" w:hAnsi="Times New Roman" w:hint="eastAsia"/>
          <w:vanish w:val="0"/>
          <w:szCs w:val="32"/>
          <w:shd w:val="clear" w:color="auto" w:fill="FFFFFF"/>
        </w:rPr>
        <w:t>　本办法所规定的文书由海关总署另行制定并且发布。</w:t>
      </w:r>
    </w:p>
    <w:p>
      <w:pPr>
        <w:pStyle w:val="16"/>
        <w:pBdr>
          <w:top w:val="none" w:sz="0" w:space="0" w:color="auto"/>
          <w:left w:val="none" w:sz="0" w:space="0" w:color="auto"/>
          <w:bottom w:val="none" w:sz="0" w:space="0" w:color="auto"/>
          <w:right w:val="none" w:sz="0" w:space="0" w:color="auto"/>
        </w:pBdr>
        <w:spacing w:line="560" w:lineRule="exact"/>
        <w:ind w:firstLineChars="200" w:firstLine="640"/>
        <w:rPr>
          <w:vanish w:val="0"/>
          <w:szCs w:val="32"/>
          <w:shd w:val="clear" w:color="auto" w:fill="FFFFFF"/>
        </w:rPr>
      </w:pPr>
      <w:r>
        <w:rPr>
          <w:rFonts w:ascii="方正黑体_GBK" w:eastAsia="方正黑体_GBK" w:cs="方正黑体_GBK" w:hint="eastAsia"/>
          <w:vanish w:val="0"/>
          <w:szCs w:val="32"/>
          <w:shd w:val="clear" w:color="auto" w:fill="FFFFFF"/>
        </w:rPr>
        <w:t>第十八条</w:t>
      </w:r>
      <w:r>
        <w:rPr>
          <w:rFonts w:ascii="Times New Roman" w:eastAsia="方正仿宋_GBK" w:hAnsi="Times New Roman" w:hint="eastAsia"/>
          <w:vanish w:val="0"/>
          <w:szCs w:val="32"/>
          <w:shd w:val="clear" w:color="auto" w:fill="FFFFFF"/>
        </w:rPr>
        <w:t>　本办法由海关总署负责解释。</w:t>
      </w:r>
    </w:p>
    <w:p>
      <w:r>
        <w:rPr>
          <w:rFonts w:ascii="方正黑体_GBK" w:eastAsia="方正黑体_GBK" w:cs="方正黑体_GBK" w:hint="eastAsia"/>
          <w:vanish w:val="0"/>
          <w:szCs w:val="32"/>
          <w:shd w:val="clear" w:color="auto" w:fill="FFFFFF"/>
        </w:rPr>
        <w:t>第十九条</w:t>
      </w:r>
      <w:r>
        <w:rPr>
          <w:rFonts w:ascii="Times New Roman" w:eastAsia="方正仿宋_GBK" w:hAnsi="Times New Roman" w:hint="eastAsia"/>
          <w:vanish w:val="0"/>
          <w:szCs w:val="32"/>
          <w:shd w:val="clear" w:color="auto" w:fill="FFFFFF"/>
        </w:rPr>
        <w:t>　本办法自</w:t>
      </w:r>
      <w:r>
        <w:rPr>
          <w:vanish w:val="0"/>
          <w:szCs w:val="32"/>
          <w:shd w:val="clear" w:color="auto" w:fill="FFFFFF"/>
        </w:rPr>
        <w:t>2005</w:t>
      </w:r>
      <w:r>
        <w:rPr>
          <w:rFonts w:ascii="Times New Roman" w:eastAsia="方正仿宋_GBK" w:hAnsi="Times New Roman" w:hint="eastAsia"/>
          <w:vanish w:val="0"/>
          <w:szCs w:val="32"/>
          <w:shd w:val="clear" w:color="auto" w:fill="FFFFFF"/>
        </w:rPr>
        <w:t>年</w:t>
      </w:r>
      <w:r>
        <w:rPr>
          <w:vanish w:val="0"/>
          <w:szCs w:val="32"/>
          <w:shd w:val="clear" w:color="auto" w:fill="FFFFFF"/>
        </w:rPr>
        <w:t>3</w:t>
      </w:r>
      <w:r>
        <w:rPr>
          <w:rFonts w:ascii="Times New Roman" w:eastAsia="方正仿宋_GBK" w:hAnsi="Times New Roman" w:hint="eastAsia"/>
          <w:vanish w:val="0"/>
          <w:szCs w:val="32"/>
          <w:shd w:val="clear" w:color="auto" w:fill="FFFFFF"/>
        </w:rPr>
        <w:t>月</w:t>
      </w:r>
      <w:r>
        <w:rPr>
          <w:vanish w:val="0"/>
          <w:szCs w:val="32"/>
          <w:shd w:val="clear" w:color="auto" w:fill="FFFFFF"/>
        </w:rPr>
        <w:t>1</w:t>
      </w:r>
      <w:r>
        <w:rPr>
          <w:rFonts w:ascii="Times New Roman" w:eastAsia="方正仿宋_GBK" w:hAnsi="Times New Roman" w:hint="eastAsia"/>
          <w:vanish w:val="0"/>
          <w:szCs w:val="32"/>
          <w:shd w:val="clear" w:color="auto" w:fill="FFFFFF"/>
        </w:rPr>
        <w:t>日起实施。</w:t>
      </w:r>
    </w:p>
    <w:sectPr>
      <w:footerReference w:type="default" r:id="rId2"/>
      <w:footerReference w:type="even" r:id="rId3"/>
      <w:pgSz w:w="11907" w:h="16839"/>
      <w:pgMar w:top="2098" w:right="1474" w:bottom="1985" w:left="1588" w:header="851" w:footer="992" w:gutter="0"/>
      <w:pgNumType/>
      <w:docGrid w:type="lines" w:linePitch="435" w:charSpace="0"/>
    </w:sectPr>
  </w:body>
</w:document>
</file>

<file path=word/fontTable.xml><?xml version="1.0" encoding="utf-8"?>
<w:fonts xmlns:w="http://schemas.openxmlformats.org/wordprocessingml/2006/main" xmlns:r="http://schemas.openxmlformats.org/officeDocument/2006/relationships">
  <w:font w:name="方正黑体_GBK">
    <w:panose1 w:val="02000000000000000000"/>
    <w:charset w:val="86"/>
    <w:family w:val="script"/>
    <w:pitch w:val="variable"/>
    <w:sig w:usb0="A00002BF" w:usb1="38CF7CFA" w:usb2="00082016" w:usb3="00000000" w:csb0="00040001" w:csb1="00000000"/>
  </w:font>
  <w:font w:name="方正小标宋_GBK">
    <w:panose1 w:val="03000509000000000000"/>
    <w:charset w:val="86"/>
    <w:family w:val="script"/>
    <w:pitch w:val="variable"/>
    <w:sig w:usb0="00000001" w:usb1="080E0000" w:usb2="00000000" w:usb3="00000000" w:csb0="00040000" w:csb1="00000000"/>
  </w:font>
  <w:font w:name="楷体">
    <w:altName w:val="方正楷体_GBK"/>
    <w:panose1 w:val="02000000000000000000"/>
    <w:charset w:val="86"/>
    <w:family w:val="script"/>
    <w:pitch w:val="variable"/>
    <w:sig w:usb0="A00002BF" w:usb1="38CF7CFA" w:usb2="00082016" w:usb3="00000000" w:csb0="00040001" w:csb1="00000000"/>
  </w:font>
  <w:font w:name="Times New Roman">
    <w:panose1 w:val="02020603050405020304"/>
    <w:charset w:val="00"/>
    <w:family w:val="auto"/>
    <w:pitch w:val="variable"/>
    <w:sig w:usb0="00000A87" w:usb1="00000000" w:usb2="00000000" w:usb3="00000000" w:csb0="400001BF" w:csb1="DFF70000"/>
  </w:font>
  <w:font w:name="方正仿宋_GBK">
    <w:panose1 w:val="02000000000000000000"/>
    <w:charset w:val="86"/>
    <w:family w:val="script"/>
    <w:pitch w:val="variable"/>
    <w:sig w:usb0="A00002BF" w:usb1="38CF7CFA" w:usb2="00082016" w:usb3="00000000" w:csb0="00040001" w:csb1="00000000"/>
  </w:font>
  <w:font w:name="宋体">
    <w:panose1 w:val="02010600030101010101"/>
    <w:charset w:val="86"/>
    <w:family w:val="auto"/>
    <w:pitch w:val="variable"/>
    <w:sig w:usb0="00000003" w:usb1="080E0000" w:usb2="00000000" w:usb3="00000000" w:csb0="00040001" w:csb1="00000000"/>
  </w:font>
  <w:font w:name="Lucida Sans">
    <w:altName w:val="DejaVu Sans"/>
    <w:panose1 w:val="020B0602030504020204"/>
    <w:charset w:val="00"/>
    <w:family w:val="auto"/>
    <w:pitch w:val="variable"/>
    <w:sig w:usb0="00000003" w:usb1="00000000" w:usb2="00000000" w:usb3="00000000" w:csb0="20000001" w:csb1="00000000"/>
  </w:font>
  <w:font w:name="黑体">
    <w:altName w:val="方正黑体_GBK"/>
    <w:panose1 w:val="02000000000000000000"/>
    <w:charset w:val="86"/>
    <w:family w:val="script"/>
    <w:pitch w:val="variable"/>
    <w:sig w:usb0="A00002BF" w:usb1="38CF7CFA" w:usb2="00082016" w:usb3="00000000" w:csb0="00040001"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7"/>
      <w:framePr w:w="0" w:hRule="auto" w:wrap="around" w:vAnchor="text" w:hAnchor="margin" w:xAlign="outside" w:y="1" w:anchorLock="0"/>
      <w:pBdr>
        <w:top w:val="none" w:sz="0" w:space="0" w:color="auto"/>
        <w:left w:val="none" w:sz="0" w:space="0" w:color="auto"/>
        <w:bottom w:val="none" w:sz="0" w:space="0" w:color="auto"/>
        <w:right w:val="none" w:sz="0" w:space="0" w:color="auto"/>
      </w:pBdr>
      <w:tabs>
        <w:tab w:val="center" w:pos="4153"/>
        <w:tab w:val="right" w:pos="8307"/>
      </w:tabs>
    </w:pPr>
    <w:r>
      <w:rPr>
        <w:rStyle w:val="18"/>
      </w:rPr>
      <w:fldChar w:fldCharType="begin"/>
    </w:r>
    <w:r>
      <w:rPr>
        <w:rStyle w:val="18"/>
      </w:rPr>
      <w:instrText>Page</w:instrText>
    </w:r>
    <w:r>
      <w:rPr>
        <w:rStyle w:val="18"/>
      </w:rPr>
      <w:fldChar w:fldCharType="separate"/>
    </w:r>
    <w:r>
      <w:rPr>
        <w:rStyle w:val="18"/>
      </w:rPr>
      <w:t>1</w:t>
    </w:r>
    <w:r>
      <w:rPr>
        <w:rStyle w:val="18"/>
      </w:rPr>
      <w:fldChar w:fldCharType="end"/>
    </w:r>
  </w:p>
  <w:p>
    <w:pPr>
      <w:pStyle w:val="17"/>
      <w:tabs>
        <w:tab w:val="center" w:pos="4153"/>
        <w:tab w:val="right" w:pos="8307"/>
      </w:tabs>
      <w:ind w:right="360" w:firstLineChars="0" w:firstLine="360"/>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7"/>
      <w:framePr w:w="0" w:hRule="auto" w:wrap="around" w:vAnchor="text" w:hAnchor="margin" w:xAlign="outside" w:y="1" w:anchorLock="0"/>
      <w:pBdr>
        <w:top w:val="none" w:sz="0" w:space="0" w:color="auto"/>
        <w:left w:val="none" w:sz="0" w:space="0" w:color="auto"/>
        <w:bottom w:val="none" w:sz="0" w:space="0" w:color="auto"/>
        <w:right w:val="none" w:sz="0" w:space="0" w:color="auto"/>
      </w:pBdr>
      <w:tabs>
        <w:tab w:val="center" w:pos="4153"/>
        <w:tab w:val="right" w:pos="8307"/>
      </w:tabs>
    </w:pPr>
    <w:r>
      <w:rPr>
        <w:rStyle w:val="18"/>
      </w:rPr>
      <w:fldChar w:fldCharType="begin"/>
    </w:r>
    <w:r>
      <w:rPr>
        <w:rStyle w:val="18"/>
      </w:rPr>
      <w:instrText>Page</w:instrText>
    </w:r>
    <w:r>
      <w:rPr>
        <w:rStyle w:val="18"/>
      </w:rPr>
      <w:fldChar w:fldCharType="separate"/>
    </w:r>
    <w:r>
      <w:rPr>
        <w:rStyle w:val="18"/>
      </w:rPr>
      <w:t>1</w:t>
    </w:r>
    <w:r>
      <w:rPr>
        <w:rStyle w:val="18"/>
      </w:rPr>
      <w:fldChar w:fldCharType="end"/>
    </w:r>
  </w:p>
  <w:p>
    <w:pPr>
      <w:pStyle w:val="17"/>
      <w:tabs>
        <w:tab w:val="center" w:pos="4153"/>
        <w:tab w:val="right" w:pos="8307"/>
      </w:tabs>
      <w:ind w:right="360" w:firstLineChars="0" w:firstLine="360"/>
    </w:pP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bestFit" w:percent="90"/>
  <w:displayBackgroundShape/>
  <w:bordersDoNotSurroundHeader/>
  <w:bordersDoNotSurroundFooter/>
  <w:trackRevisions/>
  <w:defaultTabStop w:val="420"/>
  <w:drawingGridHorizontalSpacing w:val="160"/>
  <w:drawingGridVerticalSpacing w:val="217"/>
  <w:displayHorizontalDrawingGridEvery w:val="0"/>
  <w:displayVerticalDrawingGridEvery w:val="1"/>
  <w:characterSpacingControl w:val="compressPunctuation"/>
  <w:compat>
    <w:spaceForUL/>
    <w:balanceSingleByteDoubleByteWidth/>
    <w:ulTrailSpace/>
    <w:doNotExpandShiftReturn/>
    <w:adjustLineHeightInTable/>
    <w:compatSetting w:name="compatibilityMode" w:uri="http://schemas.microsoft.com/office/word" w:val="14"/>
  </w:compat>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spacing w:line="560" w:lineRule="exact"/>
      <w:ind w:firstLineChars="200" w:firstLine="200"/>
      <w:jc w:val="both"/>
    </w:pPr>
    <w:rPr>
      <w:rFonts w:ascii="Times New Roman" w:eastAsia="方正仿宋_GBK" w:cs="Lucida Sans" w:hAnsi="Times New Roman"/>
      <w:kern w:val="2"/>
      <w:sz w:val="32"/>
      <w:szCs w:val="21"/>
      <w:lang w:val="en-US" w:eastAsia="zh-CN" w:bidi="ar-SA"/>
    </w:rPr>
  </w:style>
  <w:style w:type="paragraph" w:styleId="1">
    <w:name w:val="heading 1"/>
    <w:basedOn w:val="0"/>
    <w:next w:val="0"/>
    <w:pPr>
      <w:keepNext/>
      <w:keepLines/>
      <w:widowControl w:val="0"/>
      <w:spacing w:before="340" w:after="330" w:line="8160" w:lineRule="auto"/>
      <w:ind w:firstLineChars="0" w:firstLine="0"/>
      <w:jc w:val="center"/>
      <w:outlineLvl w:val="0"/>
    </w:pPr>
    <w:rPr>
      <w:rFonts w:eastAsia="方正小标宋_GBK"/>
      <w:b/>
      <w:bCs/>
      <w:kern w:val="44"/>
      <w:sz w:val="44"/>
      <w:szCs w:val="44"/>
    </w:rPr>
  </w:style>
  <w:style w:type="paragraph" w:styleId="2">
    <w:name w:val="heading 2"/>
    <w:basedOn w:val="0"/>
    <w:next w:val="0"/>
    <w:pPr>
      <w:keepNext/>
      <w:keepLines/>
      <w:widowControl w:val="0"/>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 w:type="paragraph" w:styleId="15">
    <w:name w:val="toc 5"/>
    <w:basedOn w:val="0"/>
    <w:autoRedefine/>
    <w:next w:val="0"/>
    <w:pPr>
      <w:ind w:left="1680"/>
    </w:pPr>
  </w:style>
  <w:style w:type="paragraph" w:customStyle="1" w:styleId="16">
    <w:name w:val="样式 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snapToGrid/>
      <w:color w:val="auto"/>
      <w:spacing w:val="0"/>
      <w:w w:val="100"/>
      <w:kern w:val="2"/>
      <w:position w:val="0"/>
      <w:sz w:val="32"/>
      <w:szCs w:val="20"/>
      <w:u w:val="none" w:color="auto"/>
      <w:shd w:val="clear" w:color="auto" w:fill="auto"/>
      <w:vertAlign w:val="baseline"/>
      <w:lang w:val="en-US" w:eastAsia="zh-CN" w:bidi="ar-SA"/>
    </w:rPr>
  </w:style>
  <w:style w:type="paragraph" w:styleId="17">
    <w:name w:val="footer"/>
    <w:basedOn w:val="0"/>
    <w:pPr>
      <w:tabs>
        <w:tab w:val="center" w:pos="4153"/>
        <w:tab w:val="right" w:pos="8307"/>
      </w:tabs>
      <w:snapToGrid w:val="0"/>
      <w:jc w:val="left"/>
    </w:pPr>
    <w:rPr>
      <w:sz w:val="18"/>
      <w:szCs w:val="18"/>
    </w:rPr>
  </w:style>
  <w:style w:type="character" w:styleId="18">
    <w:name w:val="page number"/>
    <w:basedOn w:val="10"/>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0</TotalTime>
  <Application>Yozo_Office</Application>
  <Pages>4</Pages>
  <Words>1738</Words>
  <Characters>1743</Characters>
  <Lines>87</Lines>
  <Paragraphs>45</Paragraphs>
  <CharactersWithSpaces>1762</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li_ruiqi</dc:creator>
  <cp:lastModifiedBy>张野</cp:lastModifiedBy>
  <cp:revision>1</cp:revision>
  <dcterms:created xsi:type="dcterms:W3CDTF">2026-04-07T07:40:02Z</dcterms:created>
  <dcterms:modified xsi:type="dcterms:W3CDTF">2026-04-28T03:08:40Z</dcterms:modified>
</cp:coreProperties>
</file>