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87ED">
      <w:pPr>
        <w:autoSpaceDE w:val="0"/>
        <w:autoSpaceDN w:val="0"/>
        <w:adjustRightInd w:val="0"/>
        <w:spacing w:line="560" w:lineRule="exact"/>
        <w:jc w:val="center"/>
        <w:rPr>
          <w:rFonts w:ascii="黑体" w:hAnsi="黑体" w:eastAsia="黑体"/>
          <w:b/>
          <w:bCs/>
          <w:sz w:val="36"/>
          <w:szCs w:val="36"/>
        </w:rPr>
      </w:pPr>
      <w:bookmarkStart w:id="4" w:name="_GoBack"/>
      <w:bookmarkEnd w:id="4"/>
      <w:bookmarkStart w:id="0" w:name="_Toc50034149"/>
      <w:r>
        <w:rPr>
          <w:rFonts w:hint="eastAsia" w:ascii="黑体" w:hAnsi="黑体" w:eastAsia="黑体"/>
          <w:b/>
          <w:bCs/>
          <w:sz w:val="36"/>
          <w:szCs w:val="36"/>
        </w:rPr>
        <w:t>第三十九号</w:t>
      </w:r>
      <w:r>
        <w:rPr>
          <w:rFonts w:ascii="黑体" w:hAnsi="黑体" w:eastAsia="黑体"/>
          <w:b/>
          <w:bCs/>
          <w:sz w:val="36"/>
          <w:szCs w:val="36"/>
        </w:rPr>
        <w:t xml:space="preserve"> </w:t>
      </w:r>
      <w:r>
        <w:rPr>
          <w:rFonts w:hint="eastAsia" w:ascii="黑体" w:hAnsi="黑体" w:eastAsia="黑体"/>
          <w:b/>
          <w:bCs/>
          <w:sz w:val="36"/>
          <w:szCs w:val="36"/>
        </w:rPr>
        <w:t>上市公司回购股份实施结果暨股份变动公告</w:t>
      </w:r>
      <w:bookmarkEnd w:id="0"/>
    </w:p>
    <w:p w14:paraId="6A593F16">
      <w:pPr>
        <w:autoSpaceDE w:val="0"/>
        <w:autoSpaceDN w:val="0"/>
        <w:adjustRightInd w:val="0"/>
        <w:spacing w:line="560" w:lineRule="exact"/>
        <w:jc w:val="center"/>
        <w:rPr>
          <w:rFonts w:ascii="宋体" w:hAnsi="宋体" w:cs="楷体_GB2312-WinCharSetFFFF-H"/>
          <w:color w:val="000000"/>
          <w:kern w:val="0"/>
          <w:sz w:val="32"/>
          <w:szCs w:val="32"/>
        </w:rPr>
      </w:pPr>
    </w:p>
    <w:p w14:paraId="4829B733">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3BFC3256">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bCs/>
          <w:color w:val="000000"/>
          <w:sz w:val="30"/>
          <w:szCs w:val="30"/>
        </w:rPr>
        <w:t>上市公司以集中竞价交易方式回购股份，编制披露股份回购实施结果暨股份变动公告的，适用本公告格式</w:t>
      </w:r>
      <w:r>
        <w:rPr>
          <w:rFonts w:hint="eastAsia" w:ascii="仿宋_GB2312" w:eastAsia="仿宋_GB2312"/>
          <w:color w:val="000000"/>
          <w:sz w:val="30"/>
          <w:szCs w:val="30"/>
        </w:rPr>
        <w:t>。</w:t>
      </w:r>
    </w:p>
    <w:p w14:paraId="624D8C0F">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2.上市公司以要约方式回购股份，</w:t>
      </w:r>
      <w:r>
        <w:rPr>
          <w:rFonts w:hint="eastAsia" w:ascii="仿宋_GB2312" w:eastAsia="仿宋_GB2312"/>
          <w:bCs/>
          <w:color w:val="000000"/>
          <w:sz w:val="30"/>
          <w:szCs w:val="30"/>
        </w:rPr>
        <w:t>编制披露股份回购实施结果暨股份变动公告</w:t>
      </w:r>
      <w:r>
        <w:rPr>
          <w:rFonts w:hint="eastAsia" w:ascii="仿宋_GB2312" w:eastAsia="仿宋_GB2312"/>
          <w:color w:val="000000"/>
          <w:sz w:val="30"/>
          <w:szCs w:val="30"/>
        </w:rPr>
        <w:t>的，参照适用本公告格式。</w:t>
      </w:r>
    </w:p>
    <w:p w14:paraId="3A001AA7">
      <w:pPr>
        <w:spacing w:line="560" w:lineRule="exact"/>
        <w:rPr>
          <w:rFonts w:ascii="仿宋_GB2312" w:hAnsi="宋体" w:eastAsia="仿宋_GB2312" w:cs="宋体"/>
          <w:sz w:val="30"/>
          <w:szCs w:val="30"/>
        </w:rPr>
      </w:pPr>
    </w:p>
    <w:p w14:paraId="196D1467">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72252E5">
      <w:pPr>
        <w:adjustRightInd w:val="0"/>
        <w:snapToGrid w:val="0"/>
        <w:spacing w:line="560" w:lineRule="exact"/>
        <w:jc w:val="center"/>
        <w:rPr>
          <w:rFonts w:ascii="仿宋_GB2312" w:hAnsi="宋体" w:eastAsia="仿宋_GB2312"/>
          <w:color w:val="000000"/>
          <w:sz w:val="30"/>
          <w:szCs w:val="30"/>
        </w:rPr>
      </w:pPr>
    </w:p>
    <w:p w14:paraId="364C32A6">
      <w:pPr>
        <w:snapToGrid w:val="0"/>
        <w:spacing w:line="560" w:lineRule="exact"/>
        <w:jc w:val="center"/>
        <w:outlineLvl w:val="0"/>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XXXX股份有限公司关于股份回购实施结果暨股份变动公告</w:t>
      </w:r>
    </w:p>
    <w:p w14:paraId="04F0CC63">
      <w:pPr>
        <w:snapToGrid w:val="0"/>
        <w:spacing w:line="560" w:lineRule="exact"/>
        <w:jc w:val="center"/>
        <w:rPr>
          <w:rFonts w:ascii="仿宋_GB2312" w:hAnsi="宋体" w:eastAsia="仿宋_GB2312"/>
          <w:color w:val="000000"/>
          <w:sz w:val="30"/>
          <w:szCs w:val="30"/>
        </w:rPr>
      </w:pPr>
    </w:p>
    <w:p w14:paraId="4106D4B7">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03508A28">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5107A2B1">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1C288A34">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一、回购审批情况和回购方案内容</w:t>
      </w:r>
    </w:p>
    <w:p w14:paraId="1B21268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XXXX年XX月XX日公司召开第XX届董事会第XX次会议/XXXX年第XX次股东会，审议通过了回购股份方案。XXXX年XX月XX日，公司披露回购报告书。本次回购股份方案的主要内容如下……</w:t>
      </w:r>
    </w:p>
    <w:p w14:paraId="72C110C5">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（编制提醒：公司根据回购股份方案简要披露方案内容）</w:t>
      </w:r>
    </w:p>
    <w:p w14:paraId="55F8D605">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p>
    <w:p w14:paraId="4313CB48">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二、回购实施情况</w:t>
      </w:r>
    </w:p>
    <w:p w14:paraId="45A7632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（一）XXXX年XX月XX日，公司首次实施回购股份，并于XXXX年XX月XX日披露了首次回购股份情况，详见公司XXXX年-XX号公告。</w:t>
      </w:r>
    </w:p>
    <w:p w14:paraId="02A422E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（二）XXXX年XX月XX日，公司完成回购，已实际回购公司股份XX股，占公司总股本的XX%，回购最高价格XX元/股，回购最低价格XX元/股，回购均价XX元/股，使用资金总额XX万元。</w:t>
      </w:r>
    </w:p>
    <w:p w14:paraId="200A071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（三）回购方案实际执行情况与原披露的回购方案是/否存在差异。</w:t>
      </w:r>
    </w:p>
    <w:p w14:paraId="77C8433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如是，差异情况如下……产生差异的原因为……</w:t>
      </w:r>
    </w:p>
    <w:p w14:paraId="4A4A779D">
      <w:pPr>
        <w:autoSpaceDE w:val="0"/>
        <w:autoSpaceDN w:val="0"/>
        <w:adjustRightInd w:val="0"/>
        <w:spacing w:line="560" w:lineRule="exact"/>
        <w:ind w:firstLine="600" w:firstLineChars="200"/>
        <w:rPr>
          <w:rFonts w:ascii="楷体" w:hAnsi="楷体" w:eastAsia="楷体" w:cs="宋体-WinCharSetFFFF-H"/>
          <w:color w:val="000000"/>
          <w:kern w:val="0"/>
          <w:sz w:val="24"/>
          <w:szCs w:val="24"/>
        </w:rPr>
      </w:pPr>
      <w:r>
        <w:rPr>
          <w:rFonts w:hint="eastAsia" w:ascii="仿宋_GB2312" w:eastAsia="仿宋_GB2312"/>
          <w:color w:val="000000"/>
          <w:sz w:val="30"/>
          <w:szCs w:val="30"/>
        </w:rPr>
        <w:t>如否，说明：回购方案实际执行情况与原披露的回购方案不存在差异，公司已按披露的方案完成回购。</w:t>
      </w:r>
    </w:p>
    <w:p w14:paraId="7D2EAEB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（四）本次股份回购方案的实施对公司的影响</w:t>
      </w:r>
    </w:p>
    <w:p w14:paraId="56524E47">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14:paraId="179C58CA">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三、回购期间相关主体买卖股票情况</w:t>
      </w:r>
    </w:p>
    <w:p w14:paraId="5C27F19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XXXX年XX月XX日，公司首次披露了回购股份事项，详见公司XXXX年-XX号公告。截至本公告披露前，董事、高级管理人员、控股股东、实际控制人、回购股份提议人在此期间买卖公司股票的情况及理由如下</w:t>
      </w:r>
    </w:p>
    <w:p w14:paraId="597CE97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在公告中披露，董事、高级管理人员、控股股东、实际控制人、回购股份提议人，在公司首次披露回购股份事项之日起至发布回购结果暨股份变动公告前一日买卖股票的情况及理由。如上述主体在此期间未有买卖公司股票，也应当予</w:t>
      </w:r>
      <w:r>
        <w:rPr>
          <w:rFonts w:hint="eastAsia" w:ascii="楷体" w:hAnsi="楷体" w:eastAsia="楷体" w:cs="宋体-WinCharSetFFFF-H"/>
          <w:color w:val="000000"/>
          <w:kern w:val="0"/>
          <w:sz w:val="24"/>
          <w:szCs w:val="24"/>
          <w:lang w:eastAsia="zh-CN"/>
        </w:rPr>
        <w:t>以</w:t>
      </w:r>
      <w:r>
        <w:rPr>
          <w:rFonts w:hint="eastAsia" w:ascii="楷体" w:hAnsi="楷体" w:eastAsia="楷体" w:cs="宋体-WinCharSetFFFF-H"/>
          <w:color w:val="000000"/>
          <w:kern w:val="0"/>
          <w:sz w:val="24"/>
          <w:szCs w:val="24"/>
        </w:rPr>
        <w:t>说明）</w:t>
      </w:r>
    </w:p>
    <w:p w14:paraId="11A0BAA2">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p>
    <w:p w14:paraId="2D5EDCF2">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四、股份注销安排（如适用）</w:t>
      </w:r>
    </w:p>
    <w:p w14:paraId="35EE658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经公司申请，公司将于XXXX年XX月XX日在中国证券登记结算有限责任公司注销本次所回购的股份XX股，并及时办理变更登记手续等相关事宜。</w:t>
      </w:r>
    </w:p>
    <w:p w14:paraId="55ED9BA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如公司在首次注销后，后续根据使用情况继续注销已回购股份的，还需披露此前注销的相关情况，包括已注销的股份数量、注销日期以及注销是否符合相关规定等。</w:t>
      </w:r>
    </w:p>
    <w:p w14:paraId="1EAB9755">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24A35AB5">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1.公司回购股份用于减少注册资本的，应当在回购完成后按规定及时注销；</w:t>
      </w:r>
    </w:p>
    <w:p w14:paraId="533D9C7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2.公司在首次注销后，后续根据使用情况继续注销已回购股份的，应当另行单独披露股份注销公告，并说明此前注销的相关情况，包括已注销的股份数量、注销日期以及注销是否符合相关规定等。）</w:t>
      </w:r>
    </w:p>
    <w:p w14:paraId="5EEF93D6">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14:paraId="57C3EB08">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五、股份变动表（如适用）</w:t>
      </w:r>
    </w:p>
    <w:p w14:paraId="55018BF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本次股份回购及注销前后，公司股份变动情况如下：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276"/>
        <w:gridCol w:w="992"/>
        <w:gridCol w:w="1417"/>
        <w:gridCol w:w="1418"/>
        <w:gridCol w:w="983"/>
        <w:gridCol w:w="910"/>
      </w:tblGrid>
      <w:tr w14:paraId="100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650AD1F5">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股份类别</w:t>
            </w:r>
          </w:p>
        </w:tc>
        <w:tc>
          <w:tcPr>
            <w:tcW w:w="2268" w:type="dxa"/>
            <w:gridSpan w:val="2"/>
          </w:tcPr>
          <w:p w14:paraId="3EE2155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本次回购前</w:t>
            </w:r>
          </w:p>
        </w:tc>
        <w:tc>
          <w:tcPr>
            <w:tcW w:w="2835" w:type="dxa"/>
            <w:gridSpan w:val="2"/>
          </w:tcPr>
          <w:p w14:paraId="1594E81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本次回购股份总数</w:t>
            </w:r>
          </w:p>
        </w:tc>
        <w:tc>
          <w:tcPr>
            <w:tcW w:w="1893" w:type="dxa"/>
            <w:gridSpan w:val="2"/>
          </w:tcPr>
          <w:p w14:paraId="2CFEFB5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本次注销后</w:t>
            </w:r>
          </w:p>
        </w:tc>
      </w:tr>
      <w:tr w14:paraId="3AEC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4BAF53A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276" w:type="dxa"/>
          </w:tcPr>
          <w:p w14:paraId="5DA9204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14:paraId="26E06FD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92" w:type="dxa"/>
          </w:tcPr>
          <w:p w14:paraId="23049D6A">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14:paraId="29FF9E92">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417" w:type="dxa"/>
          </w:tcPr>
          <w:p w14:paraId="5EAEE32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w:t>
            </w:r>
          </w:p>
          <w:p w14:paraId="2E19C0B5">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14:paraId="0246F0CC">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1418" w:type="dxa"/>
          </w:tcPr>
          <w:p w14:paraId="2D85A74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本次不注销</w:t>
            </w:r>
          </w:p>
          <w:p w14:paraId="06E4C31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14:paraId="566CD849">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83" w:type="dxa"/>
          </w:tcPr>
          <w:p w14:paraId="7BC3778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14:paraId="1D129F3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10" w:type="dxa"/>
          </w:tcPr>
          <w:p w14:paraId="0A24339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14:paraId="079930E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r>
      <w:tr w14:paraId="1332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77B7A4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有限售股份</w:t>
            </w:r>
          </w:p>
        </w:tc>
        <w:tc>
          <w:tcPr>
            <w:tcW w:w="1276" w:type="dxa"/>
          </w:tcPr>
          <w:p w14:paraId="2647BFF2">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46E599A2">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14:paraId="2397EE49">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14:paraId="5D6A0DA3">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5BB5009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4E17A755">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14:paraId="0B90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3BFACE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无限售股份</w:t>
            </w:r>
          </w:p>
        </w:tc>
        <w:tc>
          <w:tcPr>
            <w:tcW w:w="1276" w:type="dxa"/>
          </w:tcPr>
          <w:p w14:paraId="071A6A9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233FD7E7">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14:paraId="63CA457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14:paraId="0314189D">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214FAD2F">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2B46CE5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14:paraId="742B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C90E5B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股份总数</w:t>
            </w:r>
          </w:p>
        </w:tc>
        <w:tc>
          <w:tcPr>
            <w:tcW w:w="1276" w:type="dxa"/>
          </w:tcPr>
          <w:p w14:paraId="5375AD5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14:paraId="4CDA282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2835" w:type="dxa"/>
            <w:gridSpan w:val="2"/>
          </w:tcPr>
          <w:p w14:paraId="3B361FB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14:paraId="76BA43C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14:paraId="77009C3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bl>
    <w:p w14:paraId="264FB6D4">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14:paraId="0577C6D9">
      <w:pPr>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六、回购注销后公司相关股东持股变化</w:t>
      </w:r>
      <w:r>
        <w:rPr>
          <w:rFonts w:hint="eastAsia" w:ascii="黑体" w:hAnsi="黑体" w:eastAsia="黑体" w:cs="宋体-WinCharSetFFFF-H"/>
          <w:b/>
          <w:color w:val="000000"/>
          <w:kern w:val="0"/>
          <w:sz w:val="30"/>
          <w:szCs w:val="30"/>
        </w:rPr>
        <w:t>（如适用）</w:t>
      </w:r>
    </w:p>
    <w:p w14:paraId="4785B0E6">
      <w:pPr>
        <w:adjustRightInd w:val="0"/>
        <w:snapToGrid w:val="0"/>
        <w:spacing w:line="560" w:lineRule="exact"/>
        <w:ind w:firstLine="600" w:firstLineChars="200"/>
        <w:rPr>
          <w:rFonts w:ascii="仿宋" w:hAnsi="仿宋" w:eastAsia="仿宋_GB2312"/>
          <w:sz w:val="30"/>
          <w:szCs w:val="30"/>
        </w:rPr>
      </w:pPr>
      <w:r>
        <w:rPr>
          <w:rFonts w:hint="eastAsia" w:ascii="Times New Roman" w:hAnsi="Times New Roman" w:eastAsia="仿宋_GB2312"/>
          <w:color w:val="000000"/>
          <w:sz w:val="30"/>
          <w:szCs w:val="30"/>
        </w:rPr>
        <w:t>上市公司回购注销股份，可能导致股东及其一致行动人拥有权益的股份比例触及或者跨越</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及</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的整数倍，或者导致持股</w:t>
      </w:r>
      <w:r>
        <w:rPr>
          <w:rFonts w:ascii="Times New Roman" w:hAnsi="Times New Roman" w:eastAsia="仿宋_GB2312"/>
          <w:color w:val="000000"/>
          <w:sz w:val="30"/>
          <w:szCs w:val="30"/>
        </w:rPr>
        <w:t>5%</w:t>
      </w:r>
      <w:r>
        <w:rPr>
          <w:rFonts w:hint="eastAsia" w:ascii="Times New Roman" w:hAnsi="Times New Roman" w:eastAsia="仿宋_GB2312"/>
          <w:color w:val="000000"/>
          <w:sz w:val="30"/>
          <w:szCs w:val="30"/>
        </w:rPr>
        <w:t>以上的股东及其一致行动人拥有权益的股份比例触及</w:t>
      </w:r>
      <w:r>
        <w:rPr>
          <w:rFonts w:ascii="Times New Roman" w:hAnsi="Times New Roman" w:eastAsia="仿宋_GB2312"/>
          <w:color w:val="000000"/>
          <w:sz w:val="30"/>
          <w:szCs w:val="30"/>
        </w:rPr>
        <w:t>1%</w:t>
      </w:r>
      <w:r>
        <w:rPr>
          <w:rFonts w:hint="eastAsia" w:ascii="Times New Roman" w:hAnsi="Times New Roman" w:eastAsia="仿宋_GB2312"/>
          <w:color w:val="000000"/>
          <w:sz w:val="30"/>
          <w:szCs w:val="30"/>
        </w:rPr>
        <w:t>的整数倍。存在前述情况的，公司应当</w:t>
      </w:r>
      <w:r>
        <w:rPr>
          <w:rFonts w:hint="eastAsia" w:ascii="仿宋" w:hAnsi="仿宋" w:eastAsia="仿宋_GB2312"/>
          <w:bCs/>
          <w:sz w:val="30"/>
          <w:szCs w:val="30"/>
        </w:rPr>
        <w:t>列示注销前后，上述股东及其一致行动人的持股数量和持股比例变动情况。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2830"/>
        <w:gridCol w:w="1418"/>
        <w:gridCol w:w="1417"/>
        <w:gridCol w:w="1248"/>
        <w:gridCol w:w="1438"/>
      </w:tblGrid>
      <w:tr w14:paraId="0B39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444F8913">
            <w:pPr>
              <w:adjustRightInd w:val="0"/>
              <w:snapToGrid w:val="0"/>
              <w:spacing w:line="360" w:lineRule="auto"/>
              <w:jc w:val="center"/>
              <w:rPr>
                <w:rFonts w:ascii="仿宋_GB2312" w:hAnsi="仿宋" w:eastAsia="仿宋_GB2312"/>
                <w:sz w:val="24"/>
                <w:szCs w:val="24"/>
              </w:rPr>
            </w:pPr>
            <w:bookmarkStart w:id="1" w:name="OLE_LINK4"/>
            <w:r>
              <w:rPr>
                <w:rFonts w:hint="eastAsia" w:ascii="仿宋_GB2312" w:hAnsi="仿宋" w:eastAsia="仿宋_GB2312"/>
                <w:szCs w:val="21"/>
              </w:rPr>
              <w:t>股东名称</w:t>
            </w:r>
          </w:p>
        </w:tc>
        <w:tc>
          <w:tcPr>
            <w:tcW w:w="1418" w:type="dxa"/>
            <w:shd w:val="clear" w:color="auto" w:fill="FFFFFF" w:themeFill="background1"/>
            <w:tcMar>
              <w:top w:w="0" w:type="dxa"/>
              <w:left w:w="30" w:type="dxa"/>
              <w:bottom w:w="0" w:type="dxa"/>
              <w:right w:w="30" w:type="dxa"/>
            </w:tcMar>
            <w:vAlign w:val="center"/>
          </w:tcPr>
          <w:p w14:paraId="2C3BA72B">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themeFill="background1"/>
            <w:tcMar>
              <w:top w:w="0" w:type="dxa"/>
              <w:left w:w="30" w:type="dxa"/>
              <w:bottom w:w="0" w:type="dxa"/>
              <w:right w:w="30" w:type="dxa"/>
            </w:tcMar>
            <w:vAlign w:val="center"/>
          </w:tcPr>
          <w:p w14:paraId="248B569F">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themeFill="background1"/>
          </w:tcPr>
          <w:p w14:paraId="2885371D">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themeFill="background1"/>
          </w:tcPr>
          <w:p w14:paraId="017E1755">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29C6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293E3A24">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2" w:name="OLE_LINK3"/>
            <w:r>
              <w:rPr>
                <w:rFonts w:hint="eastAsia" w:ascii="仿宋_GB2312" w:hAnsi="楷体" w:eastAsia="仿宋_GB2312" w:cs="楷体"/>
                <w:szCs w:val="21"/>
              </w:rPr>
              <w:t>一致行动人</w:t>
            </w:r>
            <w:bookmarkEnd w:id="2"/>
            <w:r>
              <w:rPr>
                <w:rFonts w:hint="eastAsia" w:ascii="仿宋_GB2312" w:hAnsi="楷体" w:eastAsia="仿宋_GB2312" w:cs="楷体"/>
                <w:szCs w:val="21"/>
              </w:rPr>
              <w:t>（</w:t>
            </w:r>
            <w:bookmarkStart w:id="3" w:name="OLE_LINK1"/>
            <w:r>
              <w:rPr>
                <w:rFonts w:hint="eastAsia" w:ascii="仿宋_GB2312" w:hAnsi="楷体" w:eastAsia="仿宋_GB2312" w:cs="楷体"/>
                <w:szCs w:val="21"/>
              </w:rPr>
              <w:t>合并计算</w:t>
            </w:r>
            <w:bookmarkEnd w:id="3"/>
            <w:r>
              <w:rPr>
                <w:rFonts w:hint="eastAsia" w:ascii="仿宋_GB2312" w:hAnsi="楷体" w:eastAsia="仿宋_GB2312" w:cs="楷体"/>
                <w:szCs w:val="21"/>
              </w:rPr>
              <w:t>）</w:t>
            </w:r>
          </w:p>
        </w:tc>
        <w:tc>
          <w:tcPr>
            <w:tcW w:w="1418" w:type="dxa"/>
            <w:shd w:val="clear" w:color="auto" w:fill="FFFFFF" w:themeFill="background1"/>
            <w:tcMar>
              <w:top w:w="0" w:type="dxa"/>
              <w:left w:w="30" w:type="dxa"/>
              <w:bottom w:w="0" w:type="dxa"/>
              <w:right w:w="30" w:type="dxa"/>
            </w:tcMar>
            <w:vAlign w:val="center"/>
          </w:tcPr>
          <w:p w14:paraId="450D9D2C">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017239D5">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6EFCBAFC">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4677272A">
            <w:pPr>
              <w:adjustRightInd w:val="0"/>
              <w:snapToGrid w:val="0"/>
              <w:spacing w:line="360" w:lineRule="auto"/>
              <w:jc w:val="center"/>
              <w:rPr>
                <w:rFonts w:ascii="仿宋_GB2312" w:hAnsi="楷体" w:eastAsia="仿宋_GB2312" w:cs="楷体"/>
                <w:szCs w:val="20"/>
              </w:rPr>
            </w:pPr>
          </w:p>
        </w:tc>
      </w:tr>
      <w:tr w14:paraId="3DD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07392DB2">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themeFill="background1"/>
            <w:tcMar>
              <w:top w:w="0" w:type="dxa"/>
              <w:left w:w="30" w:type="dxa"/>
              <w:bottom w:w="0" w:type="dxa"/>
              <w:right w:w="30" w:type="dxa"/>
            </w:tcMar>
            <w:vAlign w:val="center"/>
          </w:tcPr>
          <w:p w14:paraId="1F116181">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25534284">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41C51BE0">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5F90836C">
            <w:pPr>
              <w:adjustRightInd w:val="0"/>
              <w:snapToGrid w:val="0"/>
              <w:spacing w:line="360" w:lineRule="auto"/>
              <w:jc w:val="center"/>
              <w:rPr>
                <w:rFonts w:ascii="仿宋_GB2312" w:hAnsi="楷体" w:eastAsia="仿宋_GB2312" w:cs="楷体"/>
                <w:szCs w:val="20"/>
              </w:rPr>
            </w:pPr>
          </w:p>
        </w:tc>
      </w:tr>
      <w:tr w14:paraId="1A65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3531C83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themeFill="background1"/>
            <w:tcMar>
              <w:top w:w="0" w:type="dxa"/>
              <w:left w:w="30" w:type="dxa"/>
              <w:bottom w:w="0" w:type="dxa"/>
              <w:right w:w="30" w:type="dxa"/>
            </w:tcMar>
            <w:vAlign w:val="center"/>
          </w:tcPr>
          <w:p w14:paraId="1F5FBF13">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4ECAF16D">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59893FFD">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714A4A50">
            <w:pPr>
              <w:adjustRightInd w:val="0"/>
              <w:snapToGrid w:val="0"/>
              <w:spacing w:line="360" w:lineRule="auto"/>
              <w:jc w:val="center"/>
              <w:rPr>
                <w:rFonts w:ascii="仿宋_GB2312" w:hAnsi="楷体" w:eastAsia="仿宋_GB2312" w:cs="楷体"/>
                <w:szCs w:val="20"/>
              </w:rPr>
            </w:pPr>
          </w:p>
        </w:tc>
      </w:tr>
      <w:tr w14:paraId="5FD7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5E9B782E">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themeFill="background1"/>
            <w:tcMar>
              <w:top w:w="0" w:type="dxa"/>
              <w:left w:w="30" w:type="dxa"/>
              <w:bottom w:w="0" w:type="dxa"/>
              <w:right w:w="30" w:type="dxa"/>
            </w:tcMar>
            <w:vAlign w:val="center"/>
          </w:tcPr>
          <w:p w14:paraId="5B904BCF">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4DA8CEB6">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68A58907">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57BAB65E">
            <w:pPr>
              <w:adjustRightInd w:val="0"/>
              <w:snapToGrid w:val="0"/>
              <w:spacing w:line="360" w:lineRule="auto"/>
              <w:jc w:val="center"/>
              <w:rPr>
                <w:rFonts w:ascii="仿宋_GB2312" w:hAnsi="楷体" w:eastAsia="仿宋_GB2312" w:cs="楷体"/>
                <w:szCs w:val="20"/>
              </w:rPr>
            </w:pPr>
          </w:p>
        </w:tc>
      </w:tr>
      <w:tr w14:paraId="0BC8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384A4831">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themeFill="background1"/>
            <w:tcMar>
              <w:top w:w="0" w:type="dxa"/>
              <w:left w:w="30" w:type="dxa"/>
              <w:bottom w:w="0" w:type="dxa"/>
              <w:right w:w="30" w:type="dxa"/>
            </w:tcMar>
            <w:vAlign w:val="center"/>
          </w:tcPr>
          <w:p w14:paraId="6A39A2C8">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6E915FC6">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039ECDB7">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3BBBB293">
            <w:pPr>
              <w:adjustRightInd w:val="0"/>
              <w:snapToGrid w:val="0"/>
              <w:spacing w:line="360" w:lineRule="auto"/>
              <w:jc w:val="center"/>
              <w:rPr>
                <w:rFonts w:ascii="仿宋_GB2312" w:hAnsi="楷体" w:eastAsia="仿宋_GB2312" w:cs="楷体"/>
                <w:szCs w:val="20"/>
              </w:rPr>
            </w:pPr>
          </w:p>
        </w:tc>
      </w:tr>
    </w:tbl>
    <w:p w14:paraId="651812E3">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bookmarkEnd w:id="1"/>
    <w:p w14:paraId="473E030A">
      <w:pPr>
        <w:autoSpaceDE w:val="0"/>
        <w:autoSpaceDN w:val="0"/>
        <w:adjustRightInd w:val="0"/>
        <w:spacing w:line="560" w:lineRule="exact"/>
        <w:outlineLvl w:val="0"/>
        <w:rPr>
          <w:rFonts w:ascii="黑体" w:hAnsi="黑体" w:eastAsia="黑体" w:cs="宋体-WinCharSetFFFF-H"/>
          <w:b/>
          <w:color w:val="000000"/>
          <w:kern w:val="0"/>
          <w:sz w:val="30"/>
          <w:szCs w:val="30"/>
        </w:rPr>
      </w:pPr>
    </w:p>
    <w:p w14:paraId="542D5031">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七、已回购股份的处理安排</w:t>
      </w:r>
    </w:p>
    <w:p w14:paraId="113596E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公司本次总计回购股份XX股，其中本次注销XX股。本次注销后，公司已回购股份剩余XX股，根据回购股份方案拟用于……</w:t>
      </w:r>
    </w:p>
    <w:p w14:paraId="4D05B4E1">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（编制提醒：公司应当根据此前披露的回购方案，披露剩余已回购股份的各具体用途及其对应的股份数量）</w:t>
      </w:r>
    </w:p>
    <w:p w14:paraId="7CD10A6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后续，公司将按照披露的用途使用已回购未注销的股份，并按规定履行决策程序和信息披露义务。</w:t>
      </w:r>
    </w:p>
    <w:p w14:paraId="7907A23F">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4BCAF4E3">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1D017D06">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58A027DA">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2176F644">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317EE539">
      <w:pPr>
        <w:spacing w:line="560" w:lineRule="exact"/>
        <w:jc w:val="right"/>
        <w:rPr>
          <w:rFonts w:ascii="仿宋_GB2312" w:hAnsi="宋体" w:eastAsia="仿宋_GB2312" w:cs="宋体-WinCharSetFFFF-H"/>
          <w:color w:val="000000"/>
          <w:kern w:val="0"/>
          <w:sz w:val="30"/>
          <w:szCs w:val="30"/>
        </w:rPr>
      </w:pPr>
    </w:p>
    <w:p w14:paraId="653D4936">
      <w:pPr>
        <w:pStyle w:val="12"/>
        <w:numPr>
          <w:ilvl w:val="0"/>
          <w:numId w:val="1"/>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601AFA58">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中国证券登记结算有限责任公司出具的回购专用账户持股数量查询证明（如有）</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DF4C03B">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p w14:paraId="14895A7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B5C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52E7B"/>
    <w:rsid w:val="000C18FC"/>
    <w:rsid w:val="000D518A"/>
    <w:rsid w:val="00126188"/>
    <w:rsid w:val="00134B64"/>
    <w:rsid w:val="001368F4"/>
    <w:rsid w:val="001A3C0C"/>
    <w:rsid w:val="001B54D4"/>
    <w:rsid w:val="00207347"/>
    <w:rsid w:val="002222A7"/>
    <w:rsid w:val="002772BC"/>
    <w:rsid w:val="002D12FF"/>
    <w:rsid w:val="0030403F"/>
    <w:rsid w:val="00313A26"/>
    <w:rsid w:val="00365116"/>
    <w:rsid w:val="00380BDE"/>
    <w:rsid w:val="003853EB"/>
    <w:rsid w:val="003859E1"/>
    <w:rsid w:val="003B0925"/>
    <w:rsid w:val="003E35D1"/>
    <w:rsid w:val="003E77E1"/>
    <w:rsid w:val="00412966"/>
    <w:rsid w:val="00464767"/>
    <w:rsid w:val="0052222A"/>
    <w:rsid w:val="005330C2"/>
    <w:rsid w:val="00553F39"/>
    <w:rsid w:val="00565E3E"/>
    <w:rsid w:val="005A3D38"/>
    <w:rsid w:val="00631267"/>
    <w:rsid w:val="00657DC3"/>
    <w:rsid w:val="006664C6"/>
    <w:rsid w:val="006754DD"/>
    <w:rsid w:val="00675CC2"/>
    <w:rsid w:val="006854DF"/>
    <w:rsid w:val="006B3385"/>
    <w:rsid w:val="006B45CE"/>
    <w:rsid w:val="0071520C"/>
    <w:rsid w:val="00733960"/>
    <w:rsid w:val="007D646F"/>
    <w:rsid w:val="007F3A6E"/>
    <w:rsid w:val="00833797"/>
    <w:rsid w:val="00834BD2"/>
    <w:rsid w:val="00836947"/>
    <w:rsid w:val="008537E1"/>
    <w:rsid w:val="00890B17"/>
    <w:rsid w:val="008C6A68"/>
    <w:rsid w:val="008C746A"/>
    <w:rsid w:val="008E2FF0"/>
    <w:rsid w:val="00931470"/>
    <w:rsid w:val="00952667"/>
    <w:rsid w:val="009D1194"/>
    <w:rsid w:val="009D4D47"/>
    <w:rsid w:val="009D52D8"/>
    <w:rsid w:val="00A22E16"/>
    <w:rsid w:val="00A317FA"/>
    <w:rsid w:val="00A878F9"/>
    <w:rsid w:val="00AA1DF6"/>
    <w:rsid w:val="00AC6182"/>
    <w:rsid w:val="00B03151"/>
    <w:rsid w:val="00B3338B"/>
    <w:rsid w:val="00B918FF"/>
    <w:rsid w:val="00BF2ECD"/>
    <w:rsid w:val="00C16E9C"/>
    <w:rsid w:val="00C34B7C"/>
    <w:rsid w:val="00C51D1D"/>
    <w:rsid w:val="00C56E14"/>
    <w:rsid w:val="00C578DC"/>
    <w:rsid w:val="00C8167E"/>
    <w:rsid w:val="00C8380C"/>
    <w:rsid w:val="00C85226"/>
    <w:rsid w:val="00CA609C"/>
    <w:rsid w:val="00CC3984"/>
    <w:rsid w:val="00CD0630"/>
    <w:rsid w:val="00CF00E4"/>
    <w:rsid w:val="00D14999"/>
    <w:rsid w:val="00D40AC8"/>
    <w:rsid w:val="00D8494A"/>
    <w:rsid w:val="00D97E3F"/>
    <w:rsid w:val="00DA2749"/>
    <w:rsid w:val="00DD5D73"/>
    <w:rsid w:val="00E051EE"/>
    <w:rsid w:val="00E0626B"/>
    <w:rsid w:val="00E456BC"/>
    <w:rsid w:val="00E55592"/>
    <w:rsid w:val="00E918DC"/>
    <w:rsid w:val="00E92CF7"/>
    <w:rsid w:val="00EC1472"/>
    <w:rsid w:val="00F6028B"/>
    <w:rsid w:val="00FA387C"/>
    <w:rsid w:val="00FE5BD7"/>
    <w:rsid w:val="00FF68E4"/>
    <w:rsid w:val="05C8754E"/>
    <w:rsid w:val="08211367"/>
    <w:rsid w:val="0DF548AB"/>
    <w:rsid w:val="0E196C00"/>
    <w:rsid w:val="17200AE9"/>
    <w:rsid w:val="17A62E5D"/>
    <w:rsid w:val="1C7162B9"/>
    <w:rsid w:val="1FEC032B"/>
    <w:rsid w:val="23A63D8D"/>
    <w:rsid w:val="34185A5F"/>
    <w:rsid w:val="35853B42"/>
    <w:rsid w:val="5F3E69CE"/>
    <w:rsid w:val="6D162BBC"/>
    <w:rsid w:val="7443214A"/>
    <w:rsid w:val="74F841F7"/>
    <w:rsid w:val="7DBEE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5"/>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字符"/>
    <w:basedOn w:val="9"/>
    <w:link w:val="6"/>
    <w:qFormat/>
    <w:uiPriority w:val="99"/>
    <w:rPr>
      <w:rFonts w:ascii="Calibri" w:hAnsi="Calibri" w:eastAsia="宋体" w:cs="Times New Roman"/>
      <w:sz w:val="18"/>
      <w:szCs w:val="18"/>
    </w:rPr>
  </w:style>
  <w:style w:type="character" w:customStyle="1" w:styleId="14">
    <w:name w:val="文档结构图 字符"/>
    <w:basedOn w:val="9"/>
    <w:link w:val="2"/>
    <w:semiHidden/>
    <w:qFormat/>
    <w:uiPriority w:val="99"/>
    <w:rPr>
      <w:rFonts w:ascii="宋体" w:hAnsi="Calibri" w:eastAsia="宋体" w:cs="Times New Roman"/>
      <w:sz w:val="18"/>
      <w:szCs w:val="18"/>
    </w:rPr>
  </w:style>
  <w:style w:type="character" w:customStyle="1" w:styleId="15">
    <w:name w:val="批注框文本 字符"/>
    <w:basedOn w:val="9"/>
    <w:link w:val="4"/>
    <w:semiHidden/>
    <w:qFormat/>
    <w:uiPriority w:val="99"/>
    <w:rPr>
      <w:rFonts w:ascii="Calibri" w:hAnsi="Calibri" w:eastAsia="宋体" w:cs="Times New Roman"/>
      <w:sz w:val="18"/>
      <w:szCs w:val="18"/>
    </w:rPr>
  </w:style>
  <w:style w:type="character" w:customStyle="1" w:styleId="16">
    <w:name w:val="批注文字 字符"/>
    <w:basedOn w:val="9"/>
    <w:link w:val="3"/>
    <w:semiHidden/>
    <w:qFormat/>
    <w:uiPriority w:val="99"/>
    <w:rPr>
      <w:rFonts w:ascii="Calibri" w:hAnsi="Calibri" w:eastAsia="宋体" w:cs="Times New Roman"/>
    </w:rPr>
  </w:style>
  <w:style w:type="character" w:customStyle="1" w:styleId="17">
    <w:name w:val="批注主题 字符"/>
    <w:basedOn w:val="16"/>
    <w:link w:val="7"/>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299</Words>
  <Characters>1707</Characters>
  <Lines>14</Lines>
  <Paragraphs>4</Paragraphs>
  <TotalTime>9</TotalTime>
  <ScaleCrop>false</ScaleCrop>
  <LinksUpToDate>false</LinksUpToDate>
  <CharactersWithSpaces>2002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2022-04-23T23:29:00Z</dcterms:created>
  <dc:creator>whzhou</dc:creator>
  <cp:lastModifiedBy>wentinglou</cp:lastModifiedBy>
  <dcterms:modified xsi:type="dcterms:W3CDTF">2025-08-25T16:17:48Z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8286A411840640FA91E5AFB808DCED6D_13</vt:lpwstr>
  </property>
</Properties>
</file>