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7CB25">
      <w:pPr>
        <w:pStyle w:val="2"/>
        <w:adjustRightInd w:val="0"/>
        <w:snapToGrid w:val="0"/>
        <w:spacing w:before="0" w:after="0" w:line="600" w:lineRule="exact"/>
        <w:jc w:val="center"/>
        <w:rPr>
          <w:rFonts w:hint="eastAsia" w:ascii="黑体" w:hAnsi="黑体" w:eastAsia="黑体"/>
          <w:bCs w:val="0"/>
          <w:kern w:val="2"/>
          <w:sz w:val="36"/>
          <w:szCs w:val="30"/>
        </w:rPr>
      </w:pPr>
      <w:bookmarkStart w:id="0" w:name="_Toc330904142"/>
      <w:bookmarkStart w:id="1" w:name="_Toc340839627"/>
      <w:r>
        <w:rPr>
          <w:rFonts w:hint="eastAsia" w:ascii="黑体" w:hAnsi="黑体" w:eastAsia="黑体"/>
          <w:bCs w:val="0"/>
          <w:kern w:val="2"/>
          <w:sz w:val="36"/>
          <w:szCs w:val="30"/>
        </w:rPr>
        <w:t>第六号 科创板上市公司日常关联交易公告</w:t>
      </w:r>
      <w:bookmarkEnd w:id="0"/>
      <w:bookmarkEnd w:id="1"/>
    </w:p>
    <w:p w14:paraId="1D8AB2A2">
      <w:pPr>
        <w:spacing w:line="600" w:lineRule="exact"/>
        <w:rPr>
          <w:rFonts w:hint="eastAsia"/>
        </w:rPr>
      </w:pPr>
    </w:p>
    <w:p w14:paraId="1AA0BD74">
      <w:pPr>
        <w:autoSpaceDE w:val="0"/>
        <w:autoSpaceDN w:val="0"/>
        <w:adjustRightInd w:val="0"/>
        <w:spacing w:line="600" w:lineRule="exact"/>
        <w:jc w:val="left"/>
        <w:rPr>
          <w:rFonts w:hint="eastAsia" w:ascii="仿宋_GB2312" w:hAnsi="宋体" w:eastAsia="仿宋_GB2312"/>
          <w:b/>
          <w:sz w:val="30"/>
          <w:szCs w:val="30"/>
        </w:rPr>
      </w:pPr>
      <w:r>
        <w:rPr>
          <w:rFonts w:hint="eastAsia" w:ascii="仿宋_GB2312" w:hAnsi="宋体" w:eastAsia="仿宋_GB2312"/>
          <w:b/>
          <w:sz w:val="30"/>
          <w:szCs w:val="30"/>
        </w:rPr>
        <w:t>适用情形：</w:t>
      </w:r>
    </w:p>
    <w:p w14:paraId="7678594F">
      <w:pPr>
        <w:autoSpaceDE w:val="0"/>
        <w:autoSpaceDN w:val="0"/>
        <w:adjustRightInd w:val="0"/>
        <w:spacing w:line="60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1.科创板上市公司（以下简称上市公司）与关联人进行《上海证券交易所科创板股票上市规则》（以下简称《科创板上市规则》）规定的日常关联交易，适用本公告格式指引。</w:t>
      </w:r>
    </w:p>
    <w:p w14:paraId="15DB2D01">
      <w:pPr>
        <w:autoSpaceDE w:val="0"/>
        <w:autoSpaceDN w:val="0"/>
        <w:adjustRightInd w:val="0"/>
        <w:spacing w:line="60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2.上市公司日常关联交易在实际执行中超出预计总金额的，应当按照超出金额重新履行审议程序，并参照适用本公告格式指引。</w:t>
      </w:r>
    </w:p>
    <w:p w14:paraId="3D153EDE">
      <w:pPr>
        <w:autoSpaceDE w:val="0"/>
        <w:autoSpaceDN w:val="0"/>
        <w:adjustRightInd w:val="0"/>
        <w:spacing w:line="600" w:lineRule="exact"/>
        <w:jc w:val="left"/>
        <w:rPr>
          <w:rFonts w:hint="eastAsia" w:ascii="仿宋_GB2312" w:hAnsi="宋体" w:eastAsia="仿宋_GB2312"/>
          <w:sz w:val="30"/>
          <w:szCs w:val="30"/>
        </w:rPr>
      </w:pPr>
    </w:p>
    <w:p w14:paraId="37C6FDEC">
      <w:pPr>
        <w:autoSpaceDE w:val="0"/>
        <w:autoSpaceDN w:val="0"/>
        <w:adjustRightInd w:val="0"/>
        <w:spacing w:line="600" w:lineRule="exact"/>
        <w:jc w:val="center"/>
        <w:rPr>
          <w:rFonts w:hint="eastAsia" w:ascii="仿宋_GB2312" w:hAnsi="宋体" w:eastAsia="仿宋_GB2312"/>
          <w:sz w:val="30"/>
          <w:szCs w:val="30"/>
        </w:rPr>
      </w:pPr>
      <w:r>
        <w:rPr>
          <w:rFonts w:hint="eastAsia" w:ascii="仿宋_GB2312" w:hAnsi="宋体" w:eastAsia="仿宋_GB2312"/>
          <w:sz w:val="30"/>
          <w:szCs w:val="30"/>
        </w:rPr>
        <w:t>证券代码：           证券简称：          公告编号：</w:t>
      </w:r>
    </w:p>
    <w:p w14:paraId="64647648">
      <w:pPr>
        <w:autoSpaceDE w:val="0"/>
        <w:autoSpaceDN w:val="0"/>
        <w:adjustRightInd w:val="0"/>
        <w:spacing w:line="600" w:lineRule="exact"/>
        <w:ind w:firstLine="600" w:firstLineChars="200"/>
        <w:jc w:val="left"/>
        <w:rPr>
          <w:rFonts w:hint="eastAsia" w:ascii="仿宋_GB2312" w:hAnsi="宋体" w:eastAsia="仿宋_GB2312"/>
          <w:sz w:val="30"/>
          <w:szCs w:val="30"/>
        </w:rPr>
      </w:pPr>
    </w:p>
    <w:p w14:paraId="737FEF85">
      <w:pPr>
        <w:autoSpaceDE w:val="0"/>
        <w:autoSpaceDN w:val="0"/>
        <w:adjustRightInd w:val="0"/>
        <w:spacing w:line="600" w:lineRule="exact"/>
        <w:jc w:val="center"/>
        <w:rPr>
          <w:rFonts w:hint="eastAsia" w:ascii="仿宋_GB2312" w:hAnsi="宋体" w:eastAsia="仿宋_GB2312"/>
          <w:bCs/>
          <w:sz w:val="30"/>
          <w:szCs w:val="30"/>
        </w:rPr>
      </w:pPr>
      <w:r>
        <w:rPr>
          <w:rFonts w:hint="eastAsia" w:ascii="仿宋_GB2312" w:hAnsi="宋体" w:eastAsia="仿宋_GB2312"/>
          <w:bCs/>
          <w:sz w:val="30"/>
          <w:szCs w:val="30"/>
        </w:rPr>
        <w:t>XXXX股份有限公司日常关联交易公告</w:t>
      </w:r>
    </w:p>
    <w:p w14:paraId="4E98D38F">
      <w:pPr>
        <w:autoSpaceDE w:val="0"/>
        <w:autoSpaceDN w:val="0"/>
        <w:adjustRightInd w:val="0"/>
        <w:spacing w:line="600" w:lineRule="exact"/>
        <w:ind w:firstLine="600" w:firstLineChars="200"/>
        <w:jc w:val="center"/>
        <w:rPr>
          <w:rFonts w:hint="eastAsia" w:ascii="仿宋_GB2312" w:hAnsi="宋体" w:eastAsia="仿宋_GB2312"/>
          <w:sz w:val="30"/>
          <w:szCs w:val="30"/>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5915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jc w:val="center"/>
        </w:trPr>
        <w:tc>
          <w:tcPr>
            <w:tcW w:w="8528" w:type="dxa"/>
            <w:tcBorders>
              <w:top w:val="single" w:color="auto" w:sz="4" w:space="0"/>
              <w:left w:val="single" w:color="auto" w:sz="4" w:space="0"/>
              <w:bottom w:val="single" w:color="auto" w:sz="4" w:space="0"/>
              <w:right w:val="single" w:color="auto" w:sz="4" w:space="0"/>
            </w:tcBorders>
            <w:noWrap w:val="0"/>
            <w:vAlign w:val="top"/>
          </w:tcPr>
          <w:p w14:paraId="2A498A71">
            <w:pPr>
              <w:autoSpaceDE w:val="0"/>
              <w:autoSpaceDN w:val="0"/>
              <w:adjustRightInd w:val="0"/>
              <w:spacing w:line="60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本公司董事会及全体董事保证本公告内容不存在任何虚假记载、误导性陈述或者重大遗漏，并对其内容的真实性、准确性和完整性依法承担法律责任。</w:t>
            </w:r>
          </w:p>
          <w:p w14:paraId="21EBCC0D">
            <w:pPr>
              <w:autoSpaceDE w:val="0"/>
              <w:autoSpaceDN w:val="0"/>
              <w:adjustRightInd w:val="0"/>
              <w:spacing w:line="60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如有董事对临时公告内容的真实性、准确性和完整性无法保证或存在异议的，公司应当在公告中作特别提示。</w:t>
            </w:r>
          </w:p>
        </w:tc>
      </w:tr>
    </w:tbl>
    <w:p w14:paraId="68DF1F54">
      <w:pPr>
        <w:autoSpaceDE w:val="0"/>
        <w:autoSpaceDN w:val="0"/>
        <w:adjustRightInd w:val="0"/>
        <w:spacing w:line="600" w:lineRule="exact"/>
        <w:ind w:firstLine="600" w:firstLineChars="200"/>
        <w:jc w:val="left"/>
        <w:rPr>
          <w:rFonts w:hint="eastAsia" w:ascii="仿宋_GB2312" w:hAnsi="宋体" w:eastAsia="仿宋_GB2312"/>
          <w:sz w:val="30"/>
          <w:szCs w:val="30"/>
        </w:rPr>
      </w:pPr>
    </w:p>
    <w:p w14:paraId="6A19B4DB">
      <w:pPr>
        <w:autoSpaceDE w:val="0"/>
        <w:autoSpaceDN w:val="0"/>
        <w:adjustRightInd w:val="0"/>
        <w:spacing w:line="600" w:lineRule="exact"/>
        <w:ind w:firstLine="602" w:firstLineChars="200"/>
        <w:jc w:val="left"/>
        <w:rPr>
          <w:rFonts w:hint="eastAsia" w:ascii="仿宋_GB2312" w:hAnsi="宋体" w:eastAsia="仿宋_GB2312"/>
          <w:b/>
          <w:sz w:val="30"/>
          <w:szCs w:val="30"/>
        </w:rPr>
      </w:pPr>
      <w:r>
        <w:rPr>
          <w:rFonts w:hint="eastAsia" w:ascii="仿宋_GB2312" w:hAnsi="宋体" w:eastAsia="仿宋_GB2312"/>
          <w:b/>
          <w:sz w:val="30"/>
          <w:szCs w:val="30"/>
        </w:rPr>
        <w:t>重要内容提示：</w:t>
      </w:r>
    </w:p>
    <w:p w14:paraId="7E7ADF17">
      <w:pPr>
        <w:numPr>
          <w:ilvl w:val="0"/>
          <w:numId w:val="1"/>
        </w:numPr>
        <w:autoSpaceDE w:val="0"/>
        <w:autoSpaceDN w:val="0"/>
        <w:adjustRightInd w:val="0"/>
        <w:spacing w:line="600" w:lineRule="exact"/>
        <w:ind w:left="0"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是否需要提交股东会审议</w:t>
      </w:r>
    </w:p>
    <w:p w14:paraId="456236CE">
      <w:pPr>
        <w:numPr>
          <w:ilvl w:val="0"/>
          <w:numId w:val="1"/>
        </w:numPr>
        <w:autoSpaceDE w:val="0"/>
        <w:autoSpaceDN w:val="0"/>
        <w:adjustRightInd w:val="0"/>
        <w:spacing w:line="600" w:lineRule="exact"/>
        <w:ind w:left="0"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日常关联交易对上市公司的影响（是否对关联人形成较大的依赖）</w:t>
      </w:r>
    </w:p>
    <w:p w14:paraId="7478C634">
      <w:pPr>
        <w:numPr>
          <w:ilvl w:val="0"/>
          <w:numId w:val="1"/>
        </w:numPr>
        <w:autoSpaceDE w:val="0"/>
        <w:autoSpaceDN w:val="0"/>
        <w:adjustRightInd w:val="0"/>
        <w:spacing w:line="600" w:lineRule="exact"/>
        <w:ind w:left="0"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需要提请投资者注意的其他事项（如交易附加条件等）</w:t>
      </w:r>
    </w:p>
    <w:p w14:paraId="1CCB9D1A">
      <w:pPr>
        <w:autoSpaceDE w:val="0"/>
        <w:autoSpaceDN w:val="0"/>
        <w:adjustRightInd w:val="0"/>
        <w:spacing w:line="600" w:lineRule="exact"/>
        <w:jc w:val="left"/>
        <w:rPr>
          <w:rFonts w:hint="eastAsia" w:ascii="仿宋_GB2312" w:hAnsi="宋体" w:eastAsia="仿宋_GB2312"/>
          <w:sz w:val="30"/>
          <w:szCs w:val="30"/>
        </w:rPr>
      </w:pPr>
    </w:p>
    <w:p w14:paraId="36D696DC">
      <w:pPr>
        <w:adjustRightInd w:val="0"/>
        <w:spacing w:line="600" w:lineRule="exact"/>
        <w:ind w:firstLine="643" w:firstLineChars="200"/>
        <w:jc w:val="left"/>
        <w:rPr>
          <w:rFonts w:hint="eastAsia" w:ascii="黑体" w:hAnsi="黑体" w:eastAsia="黑体"/>
          <w:b/>
          <w:bCs/>
          <w:sz w:val="32"/>
          <w:szCs w:val="30"/>
        </w:rPr>
      </w:pPr>
      <w:r>
        <w:rPr>
          <w:rFonts w:hint="eastAsia" w:ascii="黑体" w:hAnsi="黑体" w:eastAsia="黑体"/>
          <w:b/>
          <w:bCs/>
          <w:sz w:val="32"/>
          <w:szCs w:val="30"/>
        </w:rPr>
        <w:t>一、日常关联交易基本情况</w:t>
      </w:r>
    </w:p>
    <w:p w14:paraId="3035B500">
      <w:pPr>
        <w:autoSpaceDE w:val="0"/>
        <w:autoSpaceDN w:val="0"/>
        <w:adjustRightInd w:val="0"/>
        <w:spacing w:line="60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（一）日常关联交易履行的审议程序</w:t>
      </w:r>
    </w:p>
    <w:p w14:paraId="326F017D">
      <w:pPr>
        <w:adjustRightInd w:val="0"/>
        <w:spacing w:line="60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上市公司披露的关联交易，应当经独立董事专门会议审议通过后，提交董事会审议。上市公司需要披露独立董事专门会议审议情况、董事会审议关联交易的表决情况、关联董事的回避表决情况等；董事反对或弃权的，应当披露反对或弃权理由。</w:t>
      </w:r>
    </w:p>
    <w:p w14:paraId="307CC6CA">
      <w:pPr>
        <w:adjustRightInd w:val="0"/>
        <w:spacing w:line="600" w:lineRule="exact"/>
        <w:ind w:firstLine="600" w:firstLineChars="200"/>
        <w:jc w:val="left"/>
        <w:rPr>
          <w:rFonts w:ascii="仿宋_GB2312" w:hAnsi="宋体" w:eastAsia="仿宋_GB2312"/>
          <w:sz w:val="30"/>
          <w:szCs w:val="30"/>
        </w:rPr>
      </w:pPr>
      <w:r>
        <w:rPr>
          <w:rFonts w:hint="eastAsia" w:ascii="仿宋_GB2312" w:hAnsi="宋体" w:eastAsia="仿宋_GB2312"/>
          <w:sz w:val="30"/>
          <w:szCs w:val="30"/>
        </w:rPr>
        <w:t>尚需提交股东会批准的日常关联交易，应当在公告中特别载明：“此项交易尚须获得股东会的批准，与该关联交易有利害关系的关联人将放弃行使在股东会上对该议案的投票权。”</w:t>
      </w:r>
    </w:p>
    <w:p w14:paraId="55ABD8B9">
      <w:pPr>
        <w:adjustRightInd w:val="0"/>
        <w:spacing w:line="600" w:lineRule="exact"/>
        <w:ind w:firstLine="600" w:firstLineChars="200"/>
        <w:jc w:val="left"/>
        <w:rPr>
          <w:rFonts w:hint="eastAsia" w:ascii="仿宋_GB2312" w:hAnsi="宋体" w:eastAsia="仿宋_GB2312"/>
          <w:bCs/>
          <w:sz w:val="30"/>
          <w:szCs w:val="30"/>
        </w:rPr>
      </w:pPr>
      <w:r>
        <w:rPr>
          <w:rFonts w:hint="eastAsia" w:ascii="仿宋_GB2312" w:hAnsi="宋体" w:eastAsia="仿宋_GB2312"/>
          <w:bCs/>
          <w:sz w:val="30"/>
          <w:szCs w:val="30"/>
        </w:rPr>
        <w:t>（二）本次日常关联交易预计金额和类别</w:t>
      </w:r>
    </w:p>
    <w:p w14:paraId="76315003">
      <w:pPr>
        <w:adjustRightInd w:val="0"/>
        <w:spacing w:line="60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如果上市公司对当年度的日常关联交易金额进行预计，应披露预计发生的日常关联交易的主要内容（可参照下表），与同一关联人进行同类交易本次预计金额与前次实际发生金额差异达到300万元人民币以上，且占上市公司最近一期经审计总资产0.1%以上的，应说明原因。</w:t>
      </w:r>
    </w:p>
    <w:tbl>
      <w:tblPr>
        <w:tblStyle w:val="9"/>
        <w:tblW w:w="5000" w:type="pct"/>
        <w:tblInd w:w="0" w:type="dxa"/>
        <w:tblLayout w:type="autofit"/>
        <w:tblCellMar>
          <w:top w:w="0" w:type="dxa"/>
          <w:left w:w="108" w:type="dxa"/>
          <w:bottom w:w="0" w:type="dxa"/>
          <w:right w:w="108" w:type="dxa"/>
        </w:tblCellMar>
      </w:tblPr>
      <w:tblGrid>
        <w:gridCol w:w="991"/>
        <w:gridCol w:w="992"/>
        <w:gridCol w:w="992"/>
        <w:gridCol w:w="992"/>
        <w:gridCol w:w="1231"/>
        <w:gridCol w:w="992"/>
        <w:gridCol w:w="992"/>
        <w:gridCol w:w="1340"/>
      </w:tblGrid>
      <w:tr w14:paraId="11227F5A">
        <w:tblPrEx>
          <w:tblCellMar>
            <w:top w:w="0" w:type="dxa"/>
            <w:left w:w="108" w:type="dxa"/>
            <w:bottom w:w="0" w:type="dxa"/>
            <w:right w:w="108" w:type="dxa"/>
          </w:tblCellMar>
        </w:tblPrEx>
        <w:trPr>
          <w:trHeight w:val="1710" w:hRule="atLeast"/>
        </w:trPr>
        <w:tc>
          <w:tcPr>
            <w:tcW w:w="58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78304B">
            <w:pPr>
              <w:widowControl/>
              <w:jc w:val="center"/>
              <w:rPr>
                <w:rFonts w:hint="eastAsia" w:ascii="仿宋_GB2312" w:hAnsi="宋体" w:eastAsia="仿宋_GB2312" w:cs="宋体"/>
                <w:bCs/>
                <w:kern w:val="0"/>
                <w:sz w:val="24"/>
              </w:rPr>
            </w:pPr>
            <w:r>
              <w:rPr>
                <w:rFonts w:hint="eastAsia" w:ascii="仿宋_GB2312" w:hAnsi="宋体" w:eastAsia="仿宋_GB2312" w:cs="宋体"/>
                <w:bCs/>
                <w:kern w:val="0"/>
                <w:sz w:val="24"/>
              </w:rPr>
              <w:t>关联交易类别</w:t>
            </w:r>
          </w:p>
        </w:tc>
        <w:tc>
          <w:tcPr>
            <w:tcW w:w="582" w:type="pct"/>
            <w:tcBorders>
              <w:top w:val="single" w:color="auto" w:sz="4" w:space="0"/>
              <w:left w:val="nil"/>
              <w:bottom w:val="single" w:color="auto" w:sz="4" w:space="0"/>
              <w:right w:val="single" w:color="auto" w:sz="4" w:space="0"/>
            </w:tcBorders>
            <w:shd w:val="clear" w:color="auto" w:fill="FFFFFF"/>
            <w:noWrap w:val="0"/>
            <w:vAlign w:val="center"/>
          </w:tcPr>
          <w:p w14:paraId="7D0EADF5">
            <w:pPr>
              <w:widowControl/>
              <w:jc w:val="center"/>
              <w:rPr>
                <w:rFonts w:hint="eastAsia" w:ascii="仿宋_GB2312" w:hAnsi="宋体" w:eastAsia="仿宋_GB2312" w:cs="宋体"/>
                <w:bCs/>
                <w:kern w:val="0"/>
                <w:sz w:val="24"/>
              </w:rPr>
            </w:pPr>
            <w:r>
              <w:rPr>
                <w:rFonts w:hint="eastAsia" w:ascii="仿宋_GB2312" w:hAnsi="宋体" w:eastAsia="仿宋_GB2312" w:cs="宋体"/>
                <w:bCs/>
                <w:kern w:val="0"/>
                <w:sz w:val="24"/>
              </w:rPr>
              <w:t>关联人</w:t>
            </w:r>
          </w:p>
        </w:tc>
        <w:tc>
          <w:tcPr>
            <w:tcW w:w="582" w:type="pct"/>
            <w:tcBorders>
              <w:top w:val="single" w:color="auto" w:sz="4" w:space="0"/>
              <w:left w:val="nil"/>
              <w:bottom w:val="single" w:color="auto" w:sz="4" w:space="0"/>
              <w:right w:val="single" w:color="auto" w:sz="4" w:space="0"/>
            </w:tcBorders>
            <w:shd w:val="clear" w:color="auto" w:fill="FFFFFF"/>
            <w:noWrap w:val="0"/>
            <w:vAlign w:val="center"/>
          </w:tcPr>
          <w:p w14:paraId="1081BE41">
            <w:pPr>
              <w:widowControl/>
              <w:jc w:val="center"/>
              <w:rPr>
                <w:rFonts w:hint="eastAsia" w:ascii="仿宋_GB2312" w:hAnsi="宋体" w:eastAsia="仿宋_GB2312" w:cs="宋体"/>
                <w:bCs/>
                <w:kern w:val="0"/>
                <w:sz w:val="24"/>
              </w:rPr>
            </w:pPr>
            <w:r>
              <w:rPr>
                <w:rFonts w:hint="eastAsia" w:ascii="仿宋_GB2312" w:hAnsi="宋体" w:eastAsia="仿宋_GB2312" w:cs="宋体"/>
                <w:bCs/>
                <w:kern w:val="0"/>
                <w:sz w:val="24"/>
              </w:rPr>
              <w:t>本次预计金额</w:t>
            </w:r>
          </w:p>
        </w:tc>
        <w:tc>
          <w:tcPr>
            <w:tcW w:w="582" w:type="pct"/>
            <w:tcBorders>
              <w:top w:val="single" w:color="auto" w:sz="4" w:space="0"/>
              <w:left w:val="nil"/>
              <w:bottom w:val="single" w:color="auto" w:sz="4" w:space="0"/>
              <w:right w:val="single" w:color="auto" w:sz="4" w:space="0"/>
            </w:tcBorders>
            <w:shd w:val="clear" w:color="auto" w:fill="FFFFFF"/>
            <w:noWrap w:val="0"/>
            <w:vAlign w:val="center"/>
          </w:tcPr>
          <w:p w14:paraId="6C47DA13">
            <w:pPr>
              <w:widowControl/>
              <w:jc w:val="center"/>
              <w:rPr>
                <w:rFonts w:hint="eastAsia" w:ascii="仿宋_GB2312" w:hAnsi="宋体" w:eastAsia="仿宋_GB2312" w:cs="宋体"/>
                <w:bCs/>
                <w:kern w:val="0"/>
                <w:sz w:val="24"/>
              </w:rPr>
            </w:pPr>
            <w:r>
              <w:rPr>
                <w:rFonts w:hint="eastAsia" w:ascii="仿宋_GB2312" w:hAnsi="宋体" w:eastAsia="仿宋_GB2312" w:cs="宋体"/>
                <w:bCs/>
                <w:kern w:val="0"/>
                <w:sz w:val="24"/>
              </w:rPr>
              <w:t>占同类业务比例（%）</w:t>
            </w:r>
          </w:p>
        </w:tc>
        <w:tc>
          <w:tcPr>
            <w:tcW w:w="722" w:type="pct"/>
            <w:tcBorders>
              <w:top w:val="single" w:color="auto" w:sz="4" w:space="0"/>
              <w:left w:val="nil"/>
              <w:bottom w:val="single" w:color="auto" w:sz="4" w:space="0"/>
              <w:right w:val="single" w:color="auto" w:sz="4" w:space="0"/>
            </w:tcBorders>
            <w:shd w:val="clear" w:color="auto" w:fill="FFFFFF"/>
            <w:noWrap w:val="0"/>
            <w:vAlign w:val="center"/>
          </w:tcPr>
          <w:p w14:paraId="29C24E1D">
            <w:pPr>
              <w:widowControl/>
              <w:jc w:val="center"/>
              <w:rPr>
                <w:rFonts w:hint="eastAsia" w:ascii="仿宋_GB2312" w:hAnsi="宋体" w:eastAsia="仿宋_GB2312" w:cs="宋体"/>
                <w:bCs/>
                <w:kern w:val="0"/>
                <w:sz w:val="24"/>
              </w:rPr>
            </w:pPr>
            <w:r>
              <w:rPr>
                <w:rFonts w:hint="eastAsia" w:ascii="仿宋_GB2312" w:hAnsi="宋体" w:eastAsia="仿宋_GB2312" w:cs="宋体"/>
                <w:bCs/>
                <w:kern w:val="0"/>
                <w:sz w:val="24"/>
              </w:rPr>
              <w:t>本年年初至披露日与关联人累计已发生的交易金额</w:t>
            </w:r>
          </w:p>
        </w:tc>
        <w:tc>
          <w:tcPr>
            <w:tcW w:w="582" w:type="pct"/>
            <w:tcBorders>
              <w:top w:val="single" w:color="auto" w:sz="4" w:space="0"/>
              <w:left w:val="nil"/>
              <w:bottom w:val="single" w:color="auto" w:sz="4" w:space="0"/>
              <w:right w:val="single" w:color="auto" w:sz="4" w:space="0"/>
            </w:tcBorders>
            <w:shd w:val="clear" w:color="auto" w:fill="FFFFFF"/>
            <w:noWrap w:val="0"/>
            <w:vAlign w:val="center"/>
          </w:tcPr>
          <w:p w14:paraId="4423A143">
            <w:pPr>
              <w:widowControl/>
              <w:jc w:val="center"/>
              <w:rPr>
                <w:rFonts w:hint="eastAsia" w:ascii="仿宋_GB2312" w:hAnsi="宋体" w:eastAsia="仿宋_GB2312" w:cs="宋体"/>
                <w:bCs/>
                <w:kern w:val="0"/>
                <w:sz w:val="24"/>
              </w:rPr>
            </w:pPr>
            <w:r>
              <w:rPr>
                <w:rFonts w:hint="eastAsia" w:ascii="仿宋_GB2312" w:hAnsi="宋体" w:eastAsia="仿宋_GB2312" w:cs="宋体"/>
                <w:bCs/>
                <w:kern w:val="0"/>
                <w:sz w:val="24"/>
              </w:rPr>
              <w:t>上年实际发生金额</w:t>
            </w:r>
          </w:p>
        </w:tc>
        <w:tc>
          <w:tcPr>
            <w:tcW w:w="582" w:type="pct"/>
            <w:tcBorders>
              <w:top w:val="single" w:color="auto" w:sz="4" w:space="0"/>
              <w:left w:val="nil"/>
              <w:bottom w:val="single" w:color="auto" w:sz="4" w:space="0"/>
              <w:right w:val="single" w:color="auto" w:sz="4" w:space="0"/>
            </w:tcBorders>
            <w:shd w:val="clear" w:color="auto" w:fill="FFFFFF"/>
            <w:noWrap w:val="0"/>
            <w:vAlign w:val="center"/>
          </w:tcPr>
          <w:p w14:paraId="7F4A9E25">
            <w:pPr>
              <w:widowControl/>
              <w:rPr>
                <w:rFonts w:hint="eastAsia" w:ascii="仿宋_GB2312" w:hAnsi="宋体" w:eastAsia="仿宋_GB2312" w:cs="宋体"/>
                <w:bCs/>
                <w:kern w:val="0"/>
                <w:sz w:val="24"/>
              </w:rPr>
            </w:pPr>
            <w:r>
              <w:rPr>
                <w:rFonts w:hint="eastAsia" w:ascii="仿宋_GB2312" w:hAnsi="宋体" w:eastAsia="仿宋_GB2312" w:cs="宋体"/>
                <w:bCs/>
                <w:kern w:val="0"/>
                <w:sz w:val="24"/>
              </w:rPr>
              <w:t>占同类业务比例（％）</w:t>
            </w:r>
          </w:p>
        </w:tc>
        <w:tc>
          <w:tcPr>
            <w:tcW w:w="787" w:type="pct"/>
            <w:tcBorders>
              <w:top w:val="single" w:color="auto" w:sz="4" w:space="0"/>
              <w:left w:val="nil"/>
              <w:bottom w:val="single" w:color="auto" w:sz="4" w:space="0"/>
              <w:right w:val="single" w:color="auto" w:sz="4" w:space="0"/>
            </w:tcBorders>
            <w:shd w:val="clear" w:color="auto" w:fill="FFFFFF"/>
            <w:noWrap w:val="0"/>
            <w:vAlign w:val="center"/>
          </w:tcPr>
          <w:p w14:paraId="4F02263C">
            <w:pPr>
              <w:widowControl/>
              <w:jc w:val="center"/>
              <w:rPr>
                <w:rFonts w:hint="eastAsia" w:ascii="仿宋_GB2312" w:hAnsi="宋体" w:eastAsia="仿宋_GB2312" w:cs="宋体"/>
                <w:bCs/>
                <w:kern w:val="0"/>
                <w:sz w:val="24"/>
              </w:rPr>
            </w:pPr>
            <w:r>
              <w:rPr>
                <w:rFonts w:hint="eastAsia" w:ascii="仿宋_GB2312" w:hAnsi="宋体" w:eastAsia="仿宋_GB2312" w:cs="宋体"/>
                <w:bCs/>
                <w:kern w:val="0"/>
                <w:sz w:val="24"/>
              </w:rPr>
              <w:t>本次预计金额与上年实际发生金额差异较大的原因</w:t>
            </w:r>
          </w:p>
        </w:tc>
      </w:tr>
      <w:tr w14:paraId="73C6D0A4">
        <w:tblPrEx>
          <w:tblCellMar>
            <w:top w:w="0" w:type="dxa"/>
            <w:left w:w="108" w:type="dxa"/>
            <w:bottom w:w="0" w:type="dxa"/>
            <w:right w:w="108" w:type="dxa"/>
          </w:tblCellMar>
        </w:tblPrEx>
        <w:trPr>
          <w:trHeight w:val="285" w:hRule="atLeast"/>
        </w:trPr>
        <w:tc>
          <w:tcPr>
            <w:tcW w:w="582" w:type="pct"/>
            <w:vMerge w:val="restart"/>
            <w:tcBorders>
              <w:top w:val="nil"/>
              <w:left w:val="single" w:color="auto" w:sz="4" w:space="0"/>
              <w:bottom w:val="single" w:color="auto" w:sz="4" w:space="0"/>
              <w:right w:val="single" w:color="auto" w:sz="4" w:space="0"/>
            </w:tcBorders>
            <w:noWrap w:val="0"/>
            <w:vAlign w:val="center"/>
          </w:tcPr>
          <w:p w14:paraId="23D443A1">
            <w:pPr>
              <w:widowControl/>
              <w:rPr>
                <w:rFonts w:hint="eastAsia" w:ascii="仿宋_GB2312" w:hAnsi="宋体" w:eastAsia="仿宋_GB2312" w:cs="宋体"/>
                <w:kern w:val="0"/>
                <w:sz w:val="24"/>
              </w:rPr>
            </w:pPr>
            <w:r>
              <w:rPr>
                <w:rFonts w:hint="eastAsia" w:ascii="仿宋_GB2312" w:hAnsi="宋体" w:eastAsia="仿宋_GB2312" w:cs="宋体"/>
                <w:kern w:val="0"/>
                <w:sz w:val="24"/>
              </w:rPr>
              <w:t>向关联人购买原材料</w:t>
            </w:r>
          </w:p>
        </w:tc>
        <w:tc>
          <w:tcPr>
            <w:tcW w:w="582" w:type="pct"/>
            <w:tcBorders>
              <w:top w:val="nil"/>
              <w:left w:val="nil"/>
              <w:bottom w:val="single" w:color="auto" w:sz="4" w:space="0"/>
              <w:right w:val="single" w:color="auto" w:sz="4" w:space="0"/>
            </w:tcBorders>
            <w:noWrap w:val="0"/>
            <w:vAlign w:val="center"/>
          </w:tcPr>
          <w:p w14:paraId="6B23F4BE">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甲</w:t>
            </w:r>
          </w:p>
        </w:tc>
        <w:tc>
          <w:tcPr>
            <w:tcW w:w="582" w:type="pct"/>
            <w:tcBorders>
              <w:top w:val="nil"/>
              <w:left w:val="nil"/>
              <w:bottom w:val="single" w:color="auto" w:sz="4" w:space="0"/>
              <w:right w:val="single" w:color="auto" w:sz="4" w:space="0"/>
            </w:tcBorders>
            <w:noWrap w:val="0"/>
            <w:vAlign w:val="center"/>
          </w:tcPr>
          <w:p w14:paraId="2EBB22E8">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6ADA6CB1">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0"/>
            <w:vAlign w:val="center"/>
          </w:tcPr>
          <w:p w14:paraId="7B842C96">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6CBFBC2B">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57B4272D">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57BF2D6A">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1E92BECF">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noWrap w:val="0"/>
            <w:vAlign w:val="center"/>
          </w:tcPr>
          <w:p w14:paraId="5D2ACAD7">
            <w:pPr>
              <w:widowControl/>
              <w:jc w:val="left"/>
              <w:rPr>
                <w:rFonts w:hint="eastAsia" w:ascii="仿宋_GB2312" w:hAnsi="宋体" w:eastAsia="仿宋_GB2312" w:cs="宋体"/>
                <w:kern w:val="0"/>
                <w:sz w:val="24"/>
              </w:rPr>
            </w:pPr>
          </w:p>
        </w:tc>
        <w:tc>
          <w:tcPr>
            <w:tcW w:w="582" w:type="pct"/>
            <w:tcBorders>
              <w:top w:val="nil"/>
              <w:left w:val="nil"/>
              <w:bottom w:val="single" w:color="auto" w:sz="4" w:space="0"/>
              <w:right w:val="single" w:color="auto" w:sz="4" w:space="0"/>
            </w:tcBorders>
            <w:noWrap w:val="0"/>
            <w:vAlign w:val="center"/>
          </w:tcPr>
          <w:p w14:paraId="48D43A69">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乙</w:t>
            </w:r>
          </w:p>
        </w:tc>
        <w:tc>
          <w:tcPr>
            <w:tcW w:w="582" w:type="pct"/>
            <w:tcBorders>
              <w:top w:val="nil"/>
              <w:left w:val="nil"/>
              <w:bottom w:val="single" w:color="auto" w:sz="4" w:space="0"/>
              <w:right w:val="single" w:color="auto" w:sz="4" w:space="0"/>
            </w:tcBorders>
            <w:noWrap w:val="0"/>
            <w:vAlign w:val="center"/>
          </w:tcPr>
          <w:p w14:paraId="63D981D7">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3C88A8C0">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0"/>
            <w:vAlign w:val="center"/>
          </w:tcPr>
          <w:p w14:paraId="50854C64">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7B6755B9">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3054DE51">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5B22B88C">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54826CDB">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noWrap w:val="0"/>
            <w:vAlign w:val="center"/>
          </w:tcPr>
          <w:p w14:paraId="37F6A2C7">
            <w:pPr>
              <w:widowControl/>
              <w:jc w:val="left"/>
              <w:rPr>
                <w:rFonts w:hint="eastAsia" w:ascii="仿宋_GB2312" w:hAnsi="宋体" w:eastAsia="仿宋_GB2312" w:cs="宋体"/>
                <w:kern w:val="0"/>
                <w:sz w:val="24"/>
              </w:rPr>
            </w:pPr>
          </w:p>
        </w:tc>
        <w:tc>
          <w:tcPr>
            <w:tcW w:w="582" w:type="pct"/>
            <w:tcBorders>
              <w:top w:val="nil"/>
              <w:left w:val="nil"/>
              <w:bottom w:val="single" w:color="auto" w:sz="4" w:space="0"/>
              <w:right w:val="single" w:color="auto" w:sz="4" w:space="0"/>
            </w:tcBorders>
            <w:noWrap w:val="0"/>
            <w:vAlign w:val="center"/>
          </w:tcPr>
          <w:p w14:paraId="131B3BA7">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w:t>
            </w:r>
          </w:p>
        </w:tc>
        <w:tc>
          <w:tcPr>
            <w:tcW w:w="582" w:type="pct"/>
            <w:tcBorders>
              <w:top w:val="nil"/>
              <w:left w:val="nil"/>
              <w:bottom w:val="single" w:color="auto" w:sz="4" w:space="0"/>
              <w:right w:val="single" w:color="auto" w:sz="4" w:space="0"/>
            </w:tcBorders>
            <w:noWrap w:val="0"/>
            <w:vAlign w:val="center"/>
          </w:tcPr>
          <w:p w14:paraId="0026DE64">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33FAE2B5">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0"/>
            <w:vAlign w:val="center"/>
          </w:tcPr>
          <w:p w14:paraId="11623F95">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22F40743">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2088099D">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114F50B0">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5361FFDA">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noWrap w:val="0"/>
            <w:vAlign w:val="center"/>
          </w:tcPr>
          <w:p w14:paraId="6865C153">
            <w:pPr>
              <w:widowControl/>
              <w:jc w:val="left"/>
              <w:rPr>
                <w:rFonts w:hint="eastAsia" w:ascii="仿宋_GB2312" w:hAnsi="宋体" w:eastAsia="仿宋_GB2312" w:cs="宋体"/>
                <w:kern w:val="0"/>
                <w:sz w:val="24"/>
              </w:rPr>
            </w:pPr>
          </w:p>
        </w:tc>
        <w:tc>
          <w:tcPr>
            <w:tcW w:w="582" w:type="pct"/>
            <w:tcBorders>
              <w:top w:val="nil"/>
              <w:left w:val="nil"/>
              <w:bottom w:val="single" w:color="auto" w:sz="4" w:space="0"/>
              <w:right w:val="single" w:color="auto" w:sz="4" w:space="0"/>
            </w:tcBorders>
            <w:noWrap w:val="0"/>
            <w:vAlign w:val="center"/>
          </w:tcPr>
          <w:p w14:paraId="520FF9DC">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小计</w:t>
            </w:r>
          </w:p>
        </w:tc>
        <w:tc>
          <w:tcPr>
            <w:tcW w:w="582" w:type="pct"/>
            <w:tcBorders>
              <w:top w:val="nil"/>
              <w:left w:val="nil"/>
              <w:bottom w:val="single" w:color="auto" w:sz="4" w:space="0"/>
              <w:right w:val="single" w:color="auto" w:sz="4" w:space="0"/>
            </w:tcBorders>
            <w:noWrap w:val="0"/>
            <w:vAlign w:val="center"/>
          </w:tcPr>
          <w:p w14:paraId="6EBF9C9E">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1EFFA78C">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0"/>
            <w:vAlign w:val="center"/>
          </w:tcPr>
          <w:p w14:paraId="1F53BE87">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093BC815">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07DC1D02">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29BA6587">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34CE4835">
        <w:tblPrEx>
          <w:tblCellMar>
            <w:top w:w="0" w:type="dxa"/>
            <w:left w:w="108" w:type="dxa"/>
            <w:bottom w:w="0" w:type="dxa"/>
            <w:right w:w="108" w:type="dxa"/>
          </w:tblCellMar>
        </w:tblPrEx>
        <w:trPr>
          <w:trHeight w:val="285" w:hRule="atLeast"/>
        </w:trPr>
        <w:tc>
          <w:tcPr>
            <w:tcW w:w="582" w:type="pct"/>
            <w:vMerge w:val="restart"/>
            <w:tcBorders>
              <w:top w:val="nil"/>
              <w:left w:val="single" w:color="auto" w:sz="4" w:space="0"/>
              <w:bottom w:val="single" w:color="auto" w:sz="4" w:space="0"/>
              <w:right w:val="single" w:color="auto" w:sz="4" w:space="0"/>
            </w:tcBorders>
            <w:noWrap w:val="0"/>
            <w:vAlign w:val="center"/>
          </w:tcPr>
          <w:p w14:paraId="084F4E07">
            <w:pPr>
              <w:widowControl/>
              <w:rPr>
                <w:rFonts w:hint="eastAsia" w:ascii="仿宋_GB2312" w:hAnsi="宋体" w:eastAsia="仿宋_GB2312" w:cs="宋体"/>
                <w:kern w:val="0"/>
                <w:sz w:val="24"/>
              </w:rPr>
            </w:pPr>
            <w:r>
              <w:rPr>
                <w:rFonts w:hint="eastAsia" w:ascii="仿宋_GB2312" w:hAnsi="宋体" w:eastAsia="仿宋_GB2312" w:cs="宋体"/>
                <w:kern w:val="0"/>
                <w:sz w:val="24"/>
              </w:rPr>
              <w:t>向关联人购买燃料和动力</w:t>
            </w:r>
          </w:p>
        </w:tc>
        <w:tc>
          <w:tcPr>
            <w:tcW w:w="582" w:type="pct"/>
            <w:tcBorders>
              <w:top w:val="nil"/>
              <w:left w:val="nil"/>
              <w:bottom w:val="single" w:color="auto" w:sz="4" w:space="0"/>
              <w:right w:val="single" w:color="auto" w:sz="4" w:space="0"/>
            </w:tcBorders>
            <w:noWrap w:val="0"/>
            <w:vAlign w:val="center"/>
          </w:tcPr>
          <w:p w14:paraId="5B8B8E98">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甲</w:t>
            </w:r>
          </w:p>
        </w:tc>
        <w:tc>
          <w:tcPr>
            <w:tcW w:w="582" w:type="pct"/>
            <w:tcBorders>
              <w:top w:val="nil"/>
              <w:left w:val="nil"/>
              <w:bottom w:val="single" w:color="auto" w:sz="4" w:space="0"/>
              <w:right w:val="single" w:color="auto" w:sz="4" w:space="0"/>
            </w:tcBorders>
            <w:noWrap w:val="0"/>
            <w:vAlign w:val="center"/>
          </w:tcPr>
          <w:p w14:paraId="4A55439F">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2C21B810">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0"/>
            <w:vAlign w:val="center"/>
          </w:tcPr>
          <w:p w14:paraId="37157817">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3F6F9FB1">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017305DA">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1CE2C7CC">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58E104D1">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noWrap w:val="0"/>
            <w:vAlign w:val="center"/>
          </w:tcPr>
          <w:p w14:paraId="28522E2D">
            <w:pPr>
              <w:widowControl/>
              <w:jc w:val="left"/>
              <w:rPr>
                <w:rFonts w:hint="eastAsia" w:ascii="仿宋_GB2312" w:hAnsi="宋体" w:eastAsia="仿宋_GB2312" w:cs="宋体"/>
                <w:kern w:val="0"/>
                <w:sz w:val="24"/>
              </w:rPr>
            </w:pPr>
          </w:p>
        </w:tc>
        <w:tc>
          <w:tcPr>
            <w:tcW w:w="582" w:type="pct"/>
            <w:tcBorders>
              <w:top w:val="nil"/>
              <w:left w:val="nil"/>
              <w:bottom w:val="single" w:color="auto" w:sz="4" w:space="0"/>
              <w:right w:val="single" w:color="auto" w:sz="4" w:space="0"/>
            </w:tcBorders>
            <w:noWrap w:val="0"/>
            <w:vAlign w:val="center"/>
          </w:tcPr>
          <w:p w14:paraId="462D403C">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乙</w:t>
            </w:r>
          </w:p>
        </w:tc>
        <w:tc>
          <w:tcPr>
            <w:tcW w:w="582" w:type="pct"/>
            <w:tcBorders>
              <w:top w:val="nil"/>
              <w:left w:val="nil"/>
              <w:bottom w:val="single" w:color="auto" w:sz="4" w:space="0"/>
              <w:right w:val="single" w:color="auto" w:sz="4" w:space="0"/>
            </w:tcBorders>
            <w:noWrap w:val="0"/>
            <w:vAlign w:val="center"/>
          </w:tcPr>
          <w:p w14:paraId="64B76D29">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3EA4B610">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0"/>
            <w:vAlign w:val="center"/>
          </w:tcPr>
          <w:p w14:paraId="6B4D54A7">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061D3325">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4F30FD5B">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1E95041F">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4FF60A7B">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noWrap w:val="0"/>
            <w:vAlign w:val="center"/>
          </w:tcPr>
          <w:p w14:paraId="3EA3F565">
            <w:pPr>
              <w:widowControl/>
              <w:jc w:val="left"/>
              <w:rPr>
                <w:rFonts w:hint="eastAsia" w:ascii="仿宋_GB2312" w:hAnsi="宋体" w:eastAsia="仿宋_GB2312" w:cs="宋体"/>
                <w:kern w:val="0"/>
                <w:sz w:val="24"/>
              </w:rPr>
            </w:pPr>
          </w:p>
        </w:tc>
        <w:tc>
          <w:tcPr>
            <w:tcW w:w="582" w:type="pct"/>
            <w:tcBorders>
              <w:top w:val="nil"/>
              <w:left w:val="nil"/>
              <w:bottom w:val="single" w:color="auto" w:sz="4" w:space="0"/>
              <w:right w:val="single" w:color="auto" w:sz="4" w:space="0"/>
            </w:tcBorders>
            <w:noWrap w:val="0"/>
            <w:vAlign w:val="center"/>
          </w:tcPr>
          <w:p w14:paraId="45C0287E">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w:t>
            </w:r>
          </w:p>
        </w:tc>
        <w:tc>
          <w:tcPr>
            <w:tcW w:w="582" w:type="pct"/>
            <w:tcBorders>
              <w:top w:val="nil"/>
              <w:left w:val="nil"/>
              <w:bottom w:val="single" w:color="auto" w:sz="4" w:space="0"/>
              <w:right w:val="single" w:color="auto" w:sz="4" w:space="0"/>
            </w:tcBorders>
            <w:noWrap w:val="0"/>
            <w:vAlign w:val="center"/>
          </w:tcPr>
          <w:p w14:paraId="2FBA31DE">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077867DA">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0"/>
            <w:vAlign w:val="center"/>
          </w:tcPr>
          <w:p w14:paraId="6279B1BD">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2AA3BDA6">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4857CE98">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75AD742F">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00675C7A">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noWrap w:val="0"/>
            <w:vAlign w:val="center"/>
          </w:tcPr>
          <w:p w14:paraId="07667D35">
            <w:pPr>
              <w:widowControl/>
              <w:jc w:val="left"/>
              <w:rPr>
                <w:rFonts w:hint="eastAsia" w:ascii="仿宋_GB2312" w:hAnsi="宋体" w:eastAsia="仿宋_GB2312" w:cs="宋体"/>
                <w:kern w:val="0"/>
                <w:sz w:val="24"/>
              </w:rPr>
            </w:pPr>
          </w:p>
        </w:tc>
        <w:tc>
          <w:tcPr>
            <w:tcW w:w="582" w:type="pct"/>
            <w:tcBorders>
              <w:top w:val="nil"/>
              <w:left w:val="nil"/>
              <w:bottom w:val="single" w:color="auto" w:sz="4" w:space="0"/>
              <w:right w:val="single" w:color="auto" w:sz="4" w:space="0"/>
            </w:tcBorders>
            <w:noWrap w:val="0"/>
            <w:vAlign w:val="center"/>
          </w:tcPr>
          <w:p w14:paraId="71DFA18C">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小计</w:t>
            </w:r>
          </w:p>
        </w:tc>
        <w:tc>
          <w:tcPr>
            <w:tcW w:w="582" w:type="pct"/>
            <w:tcBorders>
              <w:top w:val="nil"/>
              <w:left w:val="nil"/>
              <w:bottom w:val="single" w:color="auto" w:sz="4" w:space="0"/>
              <w:right w:val="single" w:color="auto" w:sz="4" w:space="0"/>
            </w:tcBorders>
            <w:noWrap w:val="0"/>
            <w:vAlign w:val="center"/>
          </w:tcPr>
          <w:p w14:paraId="0E893520">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1429823D">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0"/>
            <w:vAlign w:val="center"/>
          </w:tcPr>
          <w:p w14:paraId="1283ADC4">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149FA75D">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7D6DBCA3">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00BBE40E">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45A30111">
        <w:tblPrEx>
          <w:tblCellMar>
            <w:top w:w="0" w:type="dxa"/>
            <w:left w:w="108" w:type="dxa"/>
            <w:bottom w:w="0" w:type="dxa"/>
            <w:right w:w="108" w:type="dxa"/>
          </w:tblCellMar>
        </w:tblPrEx>
        <w:trPr>
          <w:trHeight w:val="285" w:hRule="atLeast"/>
        </w:trPr>
        <w:tc>
          <w:tcPr>
            <w:tcW w:w="582" w:type="pct"/>
            <w:vMerge w:val="restart"/>
            <w:tcBorders>
              <w:top w:val="nil"/>
              <w:left w:val="single" w:color="auto" w:sz="4" w:space="0"/>
              <w:bottom w:val="single" w:color="auto" w:sz="4" w:space="0"/>
              <w:right w:val="single" w:color="auto" w:sz="4" w:space="0"/>
            </w:tcBorders>
            <w:noWrap w:val="0"/>
            <w:vAlign w:val="center"/>
          </w:tcPr>
          <w:p w14:paraId="2BC12D8E">
            <w:pPr>
              <w:widowControl/>
              <w:rPr>
                <w:rFonts w:hint="eastAsia" w:ascii="仿宋_GB2312" w:hAnsi="宋体" w:eastAsia="仿宋_GB2312" w:cs="宋体"/>
                <w:kern w:val="0"/>
                <w:sz w:val="24"/>
              </w:rPr>
            </w:pPr>
            <w:r>
              <w:rPr>
                <w:rFonts w:hint="eastAsia" w:ascii="仿宋_GB2312" w:hAnsi="宋体" w:eastAsia="仿宋_GB2312" w:cs="宋体"/>
                <w:kern w:val="0"/>
                <w:sz w:val="24"/>
              </w:rPr>
              <w:t>向关联人销售产品、商品</w:t>
            </w:r>
          </w:p>
        </w:tc>
        <w:tc>
          <w:tcPr>
            <w:tcW w:w="582" w:type="pct"/>
            <w:tcBorders>
              <w:top w:val="nil"/>
              <w:left w:val="nil"/>
              <w:bottom w:val="single" w:color="auto" w:sz="4" w:space="0"/>
              <w:right w:val="single" w:color="auto" w:sz="4" w:space="0"/>
            </w:tcBorders>
            <w:noWrap w:val="0"/>
            <w:vAlign w:val="center"/>
          </w:tcPr>
          <w:p w14:paraId="012846FE">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甲</w:t>
            </w:r>
          </w:p>
        </w:tc>
        <w:tc>
          <w:tcPr>
            <w:tcW w:w="582" w:type="pct"/>
            <w:tcBorders>
              <w:top w:val="nil"/>
              <w:left w:val="nil"/>
              <w:bottom w:val="single" w:color="auto" w:sz="4" w:space="0"/>
              <w:right w:val="single" w:color="auto" w:sz="4" w:space="0"/>
            </w:tcBorders>
            <w:noWrap w:val="0"/>
            <w:vAlign w:val="center"/>
          </w:tcPr>
          <w:p w14:paraId="06B16620">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4A347398">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0"/>
            <w:vAlign w:val="center"/>
          </w:tcPr>
          <w:p w14:paraId="3EC276EA">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65AD7FE3">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3B3D461A">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0D317EAE">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3949B85B">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noWrap w:val="0"/>
            <w:vAlign w:val="center"/>
          </w:tcPr>
          <w:p w14:paraId="5BEAA2D1">
            <w:pPr>
              <w:widowControl/>
              <w:jc w:val="left"/>
              <w:rPr>
                <w:rFonts w:hint="eastAsia" w:ascii="仿宋_GB2312" w:hAnsi="宋体" w:eastAsia="仿宋_GB2312" w:cs="宋体"/>
                <w:kern w:val="0"/>
                <w:sz w:val="24"/>
              </w:rPr>
            </w:pPr>
          </w:p>
        </w:tc>
        <w:tc>
          <w:tcPr>
            <w:tcW w:w="582" w:type="pct"/>
            <w:tcBorders>
              <w:top w:val="nil"/>
              <w:left w:val="nil"/>
              <w:bottom w:val="single" w:color="auto" w:sz="4" w:space="0"/>
              <w:right w:val="single" w:color="auto" w:sz="4" w:space="0"/>
            </w:tcBorders>
            <w:noWrap w:val="0"/>
            <w:vAlign w:val="center"/>
          </w:tcPr>
          <w:p w14:paraId="4C2A145E">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乙</w:t>
            </w:r>
          </w:p>
        </w:tc>
        <w:tc>
          <w:tcPr>
            <w:tcW w:w="582" w:type="pct"/>
            <w:tcBorders>
              <w:top w:val="nil"/>
              <w:left w:val="nil"/>
              <w:bottom w:val="single" w:color="auto" w:sz="4" w:space="0"/>
              <w:right w:val="single" w:color="auto" w:sz="4" w:space="0"/>
            </w:tcBorders>
            <w:noWrap w:val="0"/>
            <w:vAlign w:val="center"/>
          </w:tcPr>
          <w:p w14:paraId="73963C4E">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2AC8580F">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0"/>
            <w:vAlign w:val="center"/>
          </w:tcPr>
          <w:p w14:paraId="03D7D76E">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4EB4B8D9">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731A514E">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58325309">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428472C5">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noWrap w:val="0"/>
            <w:vAlign w:val="center"/>
          </w:tcPr>
          <w:p w14:paraId="32D97A22">
            <w:pPr>
              <w:widowControl/>
              <w:jc w:val="left"/>
              <w:rPr>
                <w:rFonts w:hint="eastAsia" w:ascii="仿宋_GB2312" w:hAnsi="宋体" w:eastAsia="仿宋_GB2312" w:cs="宋体"/>
                <w:kern w:val="0"/>
                <w:sz w:val="24"/>
              </w:rPr>
            </w:pPr>
          </w:p>
        </w:tc>
        <w:tc>
          <w:tcPr>
            <w:tcW w:w="582" w:type="pct"/>
            <w:tcBorders>
              <w:top w:val="nil"/>
              <w:left w:val="nil"/>
              <w:bottom w:val="single" w:color="auto" w:sz="4" w:space="0"/>
              <w:right w:val="single" w:color="auto" w:sz="4" w:space="0"/>
            </w:tcBorders>
            <w:noWrap w:val="0"/>
            <w:vAlign w:val="center"/>
          </w:tcPr>
          <w:p w14:paraId="2ECEE861">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w:t>
            </w:r>
          </w:p>
        </w:tc>
        <w:tc>
          <w:tcPr>
            <w:tcW w:w="582" w:type="pct"/>
            <w:tcBorders>
              <w:top w:val="nil"/>
              <w:left w:val="nil"/>
              <w:bottom w:val="single" w:color="auto" w:sz="4" w:space="0"/>
              <w:right w:val="single" w:color="auto" w:sz="4" w:space="0"/>
            </w:tcBorders>
            <w:noWrap w:val="0"/>
            <w:vAlign w:val="center"/>
          </w:tcPr>
          <w:p w14:paraId="68FAA7D3">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006C86CC">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0"/>
            <w:vAlign w:val="center"/>
          </w:tcPr>
          <w:p w14:paraId="62514EB6">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681BAD33">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2C632405">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5AF09373">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474C8978">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noWrap w:val="0"/>
            <w:vAlign w:val="center"/>
          </w:tcPr>
          <w:p w14:paraId="121A156C">
            <w:pPr>
              <w:widowControl/>
              <w:jc w:val="left"/>
              <w:rPr>
                <w:rFonts w:hint="eastAsia" w:ascii="仿宋_GB2312" w:hAnsi="宋体" w:eastAsia="仿宋_GB2312" w:cs="宋体"/>
                <w:kern w:val="0"/>
                <w:sz w:val="24"/>
              </w:rPr>
            </w:pPr>
          </w:p>
        </w:tc>
        <w:tc>
          <w:tcPr>
            <w:tcW w:w="582" w:type="pct"/>
            <w:tcBorders>
              <w:top w:val="nil"/>
              <w:left w:val="nil"/>
              <w:bottom w:val="single" w:color="auto" w:sz="4" w:space="0"/>
              <w:right w:val="single" w:color="auto" w:sz="4" w:space="0"/>
            </w:tcBorders>
            <w:noWrap w:val="0"/>
            <w:vAlign w:val="center"/>
          </w:tcPr>
          <w:p w14:paraId="09071A04">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小计</w:t>
            </w:r>
          </w:p>
        </w:tc>
        <w:tc>
          <w:tcPr>
            <w:tcW w:w="582" w:type="pct"/>
            <w:tcBorders>
              <w:top w:val="nil"/>
              <w:left w:val="nil"/>
              <w:bottom w:val="single" w:color="auto" w:sz="4" w:space="0"/>
              <w:right w:val="single" w:color="auto" w:sz="4" w:space="0"/>
            </w:tcBorders>
            <w:noWrap w:val="0"/>
            <w:vAlign w:val="center"/>
          </w:tcPr>
          <w:p w14:paraId="2F67F6FD">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054CD1F6">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0"/>
            <w:vAlign w:val="center"/>
          </w:tcPr>
          <w:p w14:paraId="04B395C7">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3B8DD000">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3137A863">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5D11EE1C">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57294B75">
        <w:tblPrEx>
          <w:tblCellMar>
            <w:top w:w="0" w:type="dxa"/>
            <w:left w:w="108" w:type="dxa"/>
            <w:bottom w:w="0" w:type="dxa"/>
            <w:right w:w="108" w:type="dxa"/>
          </w:tblCellMar>
        </w:tblPrEx>
        <w:trPr>
          <w:trHeight w:val="285" w:hRule="atLeast"/>
        </w:trPr>
        <w:tc>
          <w:tcPr>
            <w:tcW w:w="582" w:type="pct"/>
            <w:vMerge w:val="restart"/>
            <w:tcBorders>
              <w:top w:val="nil"/>
              <w:left w:val="single" w:color="auto" w:sz="4" w:space="0"/>
              <w:bottom w:val="single" w:color="auto" w:sz="4" w:space="0"/>
              <w:right w:val="single" w:color="auto" w:sz="4" w:space="0"/>
            </w:tcBorders>
            <w:noWrap w:val="0"/>
            <w:vAlign w:val="center"/>
          </w:tcPr>
          <w:p w14:paraId="14C4B4A6">
            <w:pPr>
              <w:widowControl/>
              <w:rPr>
                <w:rFonts w:hint="eastAsia" w:ascii="仿宋_GB2312" w:hAnsi="宋体" w:eastAsia="仿宋_GB2312" w:cs="宋体"/>
                <w:kern w:val="0"/>
                <w:sz w:val="24"/>
              </w:rPr>
            </w:pPr>
            <w:r>
              <w:rPr>
                <w:rFonts w:hint="eastAsia" w:ascii="仿宋_GB2312" w:hAnsi="宋体" w:eastAsia="仿宋_GB2312" w:cs="宋体"/>
                <w:kern w:val="0"/>
                <w:sz w:val="24"/>
              </w:rPr>
              <w:t>向关联人提供劳务</w:t>
            </w:r>
          </w:p>
        </w:tc>
        <w:tc>
          <w:tcPr>
            <w:tcW w:w="582" w:type="pct"/>
            <w:tcBorders>
              <w:top w:val="nil"/>
              <w:left w:val="nil"/>
              <w:bottom w:val="single" w:color="auto" w:sz="4" w:space="0"/>
              <w:right w:val="single" w:color="auto" w:sz="4" w:space="0"/>
            </w:tcBorders>
            <w:noWrap w:val="0"/>
            <w:vAlign w:val="center"/>
          </w:tcPr>
          <w:p w14:paraId="0AC7362D">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甲</w:t>
            </w:r>
          </w:p>
        </w:tc>
        <w:tc>
          <w:tcPr>
            <w:tcW w:w="582" w:type="pct"/>
            <w:tcBorders>
              <w:top w:val="nil"/>
              <w:left w:val="nil"/>
              <w:bottom w:val="single" w:color="auto" w:sz="4" w:space="0"/>
              <w:right w:val="single" w:color="auto" w:sz="4" w:space="0"/>
            </w:tcBorders>
            <w:noWrap w:val="0"/>
            <w:vAlign w:val="center"/>
          </w:tcPr>
          <w:p w14:paraId="2FDA7633">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3EEBA462">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0"/>
            <w:vAlign w:val="center"/>
          </w:tcPr>
          <w:p w14:paraId="3E4BB5BB">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5309F1A3">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599B4236">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798C1F64">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23005F98">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noWrap w:val="0"/>
            <w:vAlign w:val="center"/>
          </w:tcPr>
          <w:p w14:paraId="2027B3A2">
            <w:pPr>
              <w:widowControl/>
              <w:jc w:val="left"/>
              <w:rPr>
                <w:rFonts w:hint="eastAsia" w:ascii="仿宋_GB2312" w:hAnsi="宋体" w:eastAsia="仿宋_GB2312" w:cs="宋体"/>
                <w:kern w:val="0"/>
                <w:sz w:val="24"/>
              </w:rPr>
            </w:pPr>
          </w:p>
        </w:tc>
        <w:tc>
          <w:tcPr>
            <w:tcW w:w="582" w:type="pct"/>
            <w:tcBorders>
              <w:top w:val="nil"/>
              <w:left w:val="nil"/>
              <w:bottom w:val="single" w:color="auto" w:sz="4" w:space="0"/>
              <w:right w:val="single" w:color="auto" w:sz="4" w:space="0"/>
            </w:tcBorders>
            <w:noWrap w:val="0"/>
            <w:vAlign w:val="center"/>
          </w:tcPr>
          <w:p w14:paraId="79EB4946">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乙</w:t>
            </w:r>
          </w:p>
        </w:tc>
        <w:tc>
          <w:tcPr>
            <w:tcW w:w="582" w:type="pct"/>
            <w:tcBorders>
              <w:top w:val="nil"/>
              <w:left w:val="nil"/>
              <w:bottom w:val="single" w:color="auto" w:sz="4" w:space="0"/>
              <w:right w:val="single" w:color="auto" w:sz="4" w:space="0"/>
            </w:tcBorders>
            <w:noWrap w:val="0"/>
            <w:vAlign w:val="center"/>
          </w:tcPr>
          <w:p w14:paraId="3CB730D8">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762D7258">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0"/>
            <w:vAlign w:val="center"/>
          </w:tcPr>
          <w:p w14:paraId="2C19DE6D">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0707A28B">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3DE5AB70">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5C2BE21C">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0659858C">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noWrap w:val="0"/>
            <w:vAlign w:val="center"/>
          </w:tcPr>
          <w:p w14:paraId="619E54F4">
            <w:pPr>
              <w:widowControl/>
              <w:jc w:val="left"/>
              <w:rPr>
                <w:rFonts w:hint="eastAsia" w:ascii="仿宋_GB2312" w:hAnsi="宋体" w:eastAsia="仿宋_GB2312" w:cs="宋体"/>
                <w:kern w:val="0"/>
                <w:sz w:val="24"/>
              </w:rPr>
            </w:pPr>
          </w:p>
        </w:tc>
        <w:tc>
          <w:tcPr>
            <w:tcW w:w="582" w:type="pct"/>
            <w:tcBorders>
              <w:top w:val="nil"/>
              <w:left w:val="nil"/>
              <w:bottom w:val="single" w:color="auto" w:sz="4" w:space="0"/>
              <w:right w:val="single" w:color="auto" w:sz="4" w:space="0"/>
            </w:tcBorders>
            <w:noWrap w:val="0"/>
            <w:vAlign w:val="center"/>
          </w:tcPr>
          <w:p w14:paraId="1BD3BCE6">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w:t>
            </w:r>
          </w:p>
        </w:tc>
        <w:tc>
          <w:tcPr>
            <w:tcW w:w="582" w:type="pct"/>
            <w:tcBorders>
              <w:top w:val="nil"/>
              <w:left w:val="nil"/>
              <w:bottom w:val="single" w:color="auto" w:sz="4" w:space="0"/>
              <w:right w:val="single" w:color="auto" w:sz="4" w:space="0"/>
            </w:tcBorders>
            <w:noWrap w:val="0"/>
            <w:vAlign w:val="center"/>
          </w:tcPr>
          <w:p w14:paraId="63948896">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2D36FDC1">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0"/>
            <w:vAlign w:val="center"/>
          </w:tcPr>
          <w:p w14:paraId="4CA6198F">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343788AC">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52FB2B5C">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7030601F">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30F8D583">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noWrap w:val="0"/>
            <w:vAlign w:val="center"/>
          </w:tcPr>
          <w:p w14:paraId="3FC6666E">
            <w:pPr>
              <w:widowControl/>
              <w:jc w:val="left"/>
              <w:rPr>
                <w:rFonts w:hint="eastAsia" w:ascii="仿宋_GB2312" w:hAnsi="宋体" w:eastAsia="仿宋_GB2312" w:cs="宋体"/>
                <w:kern w:val="0"/>
                <w:sz w:val="24"/>
              </w:rPr>
            </w:pPr>
          </w:p>
        </w:tc>
        <w:tc>
          <w:tcPr>
            <w:tcW w:w="582" w:type="pct"/>
            <w:tcBorders>
              <w:top w:val="nil"/>
              <w:left w:val="nil"/>
              <w:bottom w:val="single" w:color="auto" w:sz="4" w:space="0"/>
              <w:right w:val="single" w:color="auto" w:sz="4" w:space="0"/>
            </w:tcBorders>
            <w:noWrap w:val="0"/>
            <w:vAlign w:val="center"/>
          </w:tcPr>
          <w:p w14:paraId="10ECA1D5">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小计</w:t>
            </w:r>
          </w:p>
        </w:tc>
        <w:tc>
          <w:tcPr>
            <w:tcW w:w="582" w:type="pct"/>
            <w:tcBorders>
              <w:top w:val="nil"/>
              <w:left w:val="nil"/>
              <w:bottom w:val="single" w:color="auto" w:sz="4" w:space="0"/>
              <w:right w:val="single" w:color="auto" w:sz="4" w:space="0"/>
            </w:tcBorders>
            <w:noWrap w:val="0"/>
            <w:vAlign w:val="center"/>
          </w:tcPr>
          <w:p w14:paraId="743D5F94">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6A0FB16F">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0"/>
            <w:vAlign w:val="center"/>
          </w:tcPr>
          <w:p w14:paraId="3AAD769D">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4A71DE3D">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4784AC06">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1F097732">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5F013D8B">
        <w:tblPrEx>
          <w:tblCellMar>
            <w:top w:w="0" w:type="dxa"/>
            <w:left w:w="108" w:type="dxa"/>
            <w:bottom w:w="0" w:type="dxa"/>
            <w:right w:w="108" w:type="dxa"/>
          </w:tblCellMar>
        </w:tblPrEx>
        <w:trPr>
          <w:trHeight w:val="285" w:hRule="atLeast"/>
        </w:trPr>
        <w:tc>
          <w:tcPr>
            <w:tcW w:w="582" w:type="pct"/>
            <w:vMerge w:val="restart"/>
            <w:tcBorders>
              <w:top w:val="nil"/>
              <w:left w:val="single" w:color="auto" w:sz="4" w:space="0"/>
              <w:bottom w:val="single" w:color="auto" w:sz="4" w:space="0"/>
              <w:right w:val="single" w:color="auto" w:sz="4" w:space="0"/>
            </w:tcBorders>
            <w:noWrap w:val="0"/>
            <w:vAlign w:val="center"/>
          </w:tcPr>
          <w:p w14:paraId="103474D4">
            <w:pPr>
              <w:widowControl/>
              <w:rPr>
                <w:rFonts w:hint="eastAsia" w:ascii="仿宋_GB2312" w:hAnsi="宋体" w:eastAsia="仿宋_GB2312" w:cs="宋体"/>
                <w:kern w:val="0"/>
                <w:sz w:val="24"/>
              </w:rPr>
            </w:pPr>
            <w:r>
              <w:rPr>
                <w:rFonts w:hint="eastAsia" w:ascii="仿宋_GB2312" w:hAnsi="宋体" w:eastAsia="仿宋_GB2312" w:cs="宋体"/>
                <w:kern w:val="0"/>
                <w:sz w:val="24"/>
              </w:rPr>
              <w:t>接受关联人提供的劳务</w:t>
            </w:r>
          </w:p>
        </w:tc>
        <w:tc>
          <w:tcPr>
            <w:tcW w:w="582" w:type="pct"/>
            <w:tcBorders>
              <w:top w:val="nil"/>
              <w:left w:val="nil"/>
              <w:bottom w:val="single" w:color="auto" w:sz="4" w:space="0"/>
              <w:right w:val="single" w:color="auto" w:sz="4" w:space="0"/>
            </w:tcBorders>
            <w:noWrap w:val="0"/>
            <w:vAlign w:val="center"/>
          </w:tcPr>
          <w:p w14:paraId="0D1EB871">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甲</w:t>
            </w:r>
          </w:p>
        </w:tc>
        <w:tc>
          <w:tcPr>
            <w:tcW w:w="582" w:type="pct"/>
            <w:tcBorders>
              <w:top w:val="nil"/>
              <w:left w:val="nil"/>
              <w:bottom w:val="single" w:color="auto" w:sz="4" w:space="0"/>
              <w:right w:val="single" w:color="auto" w:sz="4" w:space="0"/>
            </w:tcBorders>
            <w:noWrap w:val="0"/>
            <w:vAlign w:val="center"/>
          </w:tcPr>
          <w:p w14:paraId="05DB645C">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189C1C5E">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0"/>
            <w:vAlign w:val="center"/>
          </w:tcPr>
          <w:p w14:paraId="721BCA1C">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3D1E90EA">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0B53787A">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0032B614">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7D66FBAE">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noWrap w:val="0"/>
            <w:vAlign w:val="center"/>
          </w:tcPr>
          <w:p w14:paraId="33B810E1">
            <w:pPr>
              <w:widowControl/>
              <w:jc w:val="left"/>
              <w:rPr>
                <w:rFonts w:hint="eastAsia" w:ascii="仿宋_GB2312" w:hAnsi="宋体" w:eastAsia="仿宋_GB2312" w:cs="宋体"/>
                <w:kern w:val="0"/>
                <w:sz w:val="24"/>
              </w:rPr>
            </w:pPr>
          </w:p>
        </w:tc>
        <w:tc>
          <w:tcPr>
            <w:tcW w:w="582" w:type="pct"/>
            <w:tcBorders>
              <w:top w:val="nil"/>
              <w:left w:val="nil"/>
              <w:bottom w:val="single" w:color="auto" w:sz="4" w:space="0"/>
              <w:right w:val="single" w:color="auto" w:sz="4" w:space="0"/>
            </w:tcBorders>
            <w:noWrap w:val="0"/>
            <w:vAlign w:val="center"/>
          </w:tcPr>
          <w:p w14:paraId="00E26739">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乙</w:t>
            </w:r>
          </w:p>
        </w:tc>
        <w:tc>
          <w:tcPr>
            <w:tcW w:w="582" w:type="pct"/>
            <w:tcBorders>
              <w:top w:val="nil"/>
              <w:left w:val="nil"/>
              <w:bottom w:val="single" w:color="auto" w:sz="4" w:space="0"/>
              <w:right w:val="single" w:color="auto" w:sz="4" w:space="0"/>
            </w:tcBorders>
            <w:noWrap w:val="0"/>
            <w:vAlign w:val="center"/>
          </w:tcPr>
          <w:p w14:paraId="2D4A24AE">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07DEA222">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0"/>
            <w:vAlign w:val="center"/>
          </w:tcPr>
          <w:p w14:paraId="585F7D8C">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51654445">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09AC0EF4">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295DEB43">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5E4C2B59">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noWrap w:val="0"/>
            <w:vAlign w:val="center"/>
          </w:tcPr>
          <w:p w14:paraId="31BA51C0">
            <w:pPr>
              <w:widowControl/>
              <w:jc w:val="left"/>
              <w:rPr>
                <w:rFonts w:hint="eastAsia" w:ascii="仿宋_GB2312" w:hAnsi="宋体" w:eastAsia="仿宋_GB2312" w:cs="宋体"/>
                <w:kern w:val="0"/>
                <w:sz w:val="24"/>
              </w:rPr>
            </w:pPr>
          </w:p>
        </w:tc>
        <w:tc>
          <w:tcPr>
            <w:tcW w:w="582" w:type="pct"/>
            <w:tcBorders>
              <w:top w:val="nil"/>
              <w:left w:val="nil"/>
              <w:bottom w:val="single" w:color="auto" w:sz="4" w:space="0"/>
              <w:right w:val="single" w:color="auto" w:sz="4" w:space="0"/>
            </w:tcBorders>
            <w:noWrap w:val="0"/>
            <w:vAlign w:val="center"/>
          </w:tcPr>
          <w:p w14:paraId="0A952664">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w:t>
            </w:r>
          </w:p>
        </w:tc>
        <w:tc>
          <w:tcPr>
            <w:tcW w:w="582" w:type="pct"/>
            <w:tcBorders>
              <w:top w:val="nil"/>
              <w:left w:val="nil"/>
              <w:bottom w:val="single" w:color="auto" w:sz="4" w:space="0"/>
              <w:right w:val="single" w:color="auto" w:sz="4" w:space="0"/>
            </w:tcBorders>
            <w:noWrap w:val="0"/>
            <w:vAlign w:val="center"/>
          </w:tcPr>
          <w:p w14:paraId="7D392A20">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601E0472">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0"/>
            <w:vAlign w:val="center"/>
          </w:tcPr>
          <w:p w14:paraId="4B785FF4">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3AF5DD3E">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22CA244D">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70F2E96D">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05B92183">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noWrap w:val="0"/>
            <w:vAlign w:val="center"/>
          </w:tcPr>
          <w:p w14:paraId="2DF6872D">
            <w:pPr>
              <w:widowControl/>
              <w:jc w:val="left"/>
              <w:rPr>
                <w:rFonts w:hint="eastAsia" w:ascii="仿宋_GB2312" w:hAnsi="宋体" w:eastAsia="仿宋_GB2312" w:cs="宋体"/>
                <w:kern w:val="0"/>
                <w:sz w:val="24"/>
              </w:rPr>
            </w:pPr>
          </w:p>
        </w:tc>
        <w:tc>
          <w:tcPr>
            <w:tcW w:w="582" w:type="pct"/>
            <w:tcBorders>
              <w:top w:val="nil"/>
              <w:left w:val="nil"/>
              <w:bottom w:val="single" w:color="auto" w:sz="4" w:space="0"/>
              <w:right w:val="single" w:color="auto" w:sz="4" w:space="0"/>
            </w:tcBorders>
            <w:noWrap w:val="0"/>
            <w:vAlign w:val="center"/>
          </w:tcPr>
          <w:p w14:paraId="77175BEC">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小计</w:t>
            </w:r>
          </w:p>
        </w:tc>
        <w:tc>
          <w:tcPr>
            <w:tcW w:w="582" w:type="pct"/>
            <w:tcBorders>
              <w:top w:val="nil"/>
              <w:left w:val="nil"/>
              <w:bottom w:val="single" w:color="auto" w:sz="4" w:space="0"/>
              <w:right w:val="single" w:color="auto" w:sz="4" w:space="0"/>
            </w:tcBorders>
            <w:noWrap w:val="0"/>
            <w:vAlign w:val="center"/>
          </w:tcPr>
          <w:p w14:paraId="7359B6ED">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25A54AF3">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0"/>
            <w:vAlign w:val="center"/>
          </w:tcPr>
          <w:p w14:paraId="4857839A">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26F9D56A">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7796B9B2">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0F09F2E1">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7FB92713">
        <w:tblPrEx>
          <w:tblCellMar>
            <w:top w:w="0" w:type="dxa"/>
            <w:left w:w="108" w:type="dxa"/>
            <w:bottom w:w="0" w:type="dxa"/>
            <w:right w:w="108" w:type="dxa"/>
          </w:tblCellMar>
        </w:tblPrEx>
        <w:trPr>
          <w:trHeight w:val="285" w:hRule="atLeast"/>
        </w:trPr>
        <w:tc>
          <w:tcPr>
            <w:tcW w:w="582" w:type="pct"/>
            <w:vMerge w:val="restart"/>
            <w:tcBorders>
              <w:top w:val="nil"/>
              <w:left w:val="single" w:color="auto" w:sz="4" w:space="0"/>
              <w:bottom w:val="single" w:color="auto" w:sz="4" w:space="0"/>
              <w:right w:val="single" w:color="auto" w:sz="4" w:space="0"/>
            </w:tcBorders>
            <w:noWrap w:val="0"/>
            <w:vAlign w:val="center"/>
          </w:tcPr>
          <w:p w14:paraId="799D4A3D">
            <w:pPr>
              <w:widowControl/>
              <w:rPr>
                <w:rFonts w:hint="eastAsia" w:ascii="仿宋_GB2312" w:hAnsi="宋体" w:eastAsia="仿宋_GB2312" w:cs="宋体"/>
                <w:kern w:val="0"/>
                <w:sz w:val="24"/>
              </w:rPr>
            </w:pPr>
            <w:r>
              <w:rPr>
                <w:rFonts w:hint="eastAsia" w:ascii="仿宋_GB2312" w:hAnsi="宋体" w:eastAsia="仿宋_GB2312" w:cs="宋体"/>
                <w:kern w:val="0"/>
                <w:sz w:val="24"/>
              </w:rPr>
              <w:t>委托关联人销售产品、商品</w:t>
            </w:r>
          </w:p>
        </w:tc>
        <w:tc>
          <w:tcPr>
            <w:tcW w:w="582" w:type="pct"/>
            <w:tcBorders>
              <w:top w:val="nil"/>
              <w:left w:val="nil"/>
              <w:bottom w:val="single" w:color="auto" w:sz="4" w:space="0"/>
              <w:right w:val="single" w:color="auto" w:sz="4" w:space="0"/>
            </w:tcBorders>
            <w:noWrap w:val="0"/>
            <w:vAlign w:val="center"/>
          </w:tcPr>
          <w:p w14:paraId="4C1C4372">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甲</w:t>
            </w:r>
          </w:p>
        </w:tc>
        <w:tc>
          <w:tcPr>
            <w:tcW w:w="582" w:type="pct"/>
            <w:tcBorders>
              <w:top w:val="nil"/>
              <w:left w:val="nil"/>
              <w:bottom w:val="single" w:color="auto" w:sz="4" w:space="0"/>
              <w:right w:val="single" w:color="auto" w:sz="4" w:space="0"/>
            </w:tcBorders>
            <w:noWrap w:val="0"/>
            <w:vAlign w:val="center"/>
          </w:tcPr>
          <w:p w14:paraId="661ADB24">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0AD0BE45">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0"/>
            <w:vAlign w:val="center"/>
          </w:tcPr>
          <w:p w14:paraId="505E793C">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4B253D9B">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3547FD7A">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7D9A3E66">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2C82F34C">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noWrap w:val="0"/>
            <w:vAlign w:val="center"/>
          </w:tcPr>
          <w:p w14:paraId="6F84CF8B">
            <w:pPr>
              <w:widowControl/>
              <w:jc w:val="left"/>
              <w:rPr>
                <w:rFonts w:hint="eastAsia" w:ascii="仿宋_GB2312" w:hAnsi="宋体" w:eastAsia="仿宋_GB2312" w:cs="宋体"/>
                <w:kern w:val="0"/>
                <w:sz w:val="24"/>
              </w:rPr>
            </w:pPr>
          </w:p>
        </w:tc>
        <w:tc>
          <w:tcPr>
            <w:tcW w:w="582" w:type="pct"/>
            <w:tcBorders>
              <w:top w:val="nil"/>
              <w:left w:val="nil"/>
              <w:bottom w:val="single" w:color="auto" w:sz="4" w:space="0"/>
              <w:right w:val="single" w:color="auto" w:sz="4" w:space="0"/>
            </w:tcBorders>
            <w:noWrap w:val="0"/>
            <w:vAlign w:val="center"/>
          </w:tcPr>
          <w:p w14:paraId="20573E56">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乙</w:t>
            </w:r>
          </w:p>
        </w:tc>
        <w:tc>
          <w:tcPr>
            <w:tcW w:w="582" w:type="pct"/>
            <w:tcBorders>
              <w:top w:val="nil"/>
              <w:left w:val="nil"/>
              <w:bottom w:val="single" w:color="auto" w:sz="4" w:space="0"/>
              <w:right w:val="single" w:color="auto" w:sz="4" w:space="0"/>
            </w:tcBorders>
            <w:noWrap w:val="0"/>
            <w:vAlign w:val="center"/>
          </w:tcPr>
          <w:p w14:paraId="18E883E9">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109A813E">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0"/>
            <w:vAlign w:val="center"/>
          </w:tcPr>
          <w:p w14:paraId="6A181E8E">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296B98E6">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05B31569">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0B729BC1">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70C4E8C3">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noWrap w:val="0"/>
            <w:vAlign w:val="center"/>
          </w:tcPr>
          <w:p w14:paraId="150A7931">
            <w:pPr>
              <w:widowControl/>
              <w:jc w:val="left"/>
              <w:rPr>
                <w:rFonts w:hint="eastAsia" w:ascii="仿宋_GB2312" w:hAnsi="宋体" w:eastAsia="仿宋_GB2312" w:cs="宋体"/>
                <w:kern w:val="0"/>
                <w:sz w:val="24"/>
              </w:rPr>
            </w:pPr>
          </w:p>
        </w:tc>
        <w:tc>
          <w:tcPr>
            <w:tcW w:w="582" w:type="pct"/>
            <w:tcBorders>
              <w:top w:val="nil"/>
              <w:left w:val="nil"/>
              <w:bottom w:val="single" w:color="auto" w:sz="4" w:space="0"/>
              <w:right w:val="single" w:color="auto" w:sz="4" w:space="0"/>
            </w:tcBorders>
            <w:noWrap w:val="0"/>
            <w:vAlign w:val="center"/>
          </w:tcPr>
          <w:p w14:paraId="4090744D">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w:t>
            </w:r>
          </w:p>
        </w:tc>
        <w:tc>
          <w:tcPr>
            <w:tcW w:w="582" w:type="pct"/>
            <w:tcBorders>
              <w:top w:val="nil"/>
              <w:left w:val="nil"/>
              <w:bottom w:val="single" w:color="auto" w:sz="4" w:space="0"/>
              <w:right w:val="single" w:color="auto" w:sz="4" w:space="0"/>
            </w:tcBorders>
            <w:noWrap w:val="0"/>
            <w:vAlign w:val="center"/>
          </w:tcPr>
          <w:p w14:paraId="2E825900">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7A43C484">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0"/>
            <w:vAlign w:val="center"/>
          </w:tcPr>
          <w:p w14:paraId="207B3495">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1AC94FE9">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1EF78C34">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4C8F644D">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42809B28">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noWrap w:val="0"/>
            <w:vAlign w:val="center"/>
          </w:tcPr>
          <w:p w14:paraId="37326099">
            <w:pPr>
              <w:widowControl/>
              <w:jc w:val="left"/>
              <w:rPr>
                <w:rFonts w:hint="eastAsia" w:ascii="仿宋_GB2312" w:hAnsi="宋体" w:eastAsia="仿宋_GB2312" w:cs="宋体"/>
                <w:kern w:val="0"/>
                <w:sz w:val="24"/>
              </w:rPr>
            </w:pPr>
          </w:p>
        </w:tc>
        <w:tc>
          <w:tcPr>
            <w:tcW w:w="582" w:type="pct"/>
            <w:tcBorders>
              <w:top w:val="nil"/>
              <w:left w:val="nil"/>
              <w:bottom w:val="single" w:color="auto" w:sz="4" w:space="0"/>
              <w:right w:val="single" w:color="auto" w:sz="4" w:space="0"/>
            </w:tcBorders>
            <w:noWrap w:val="0"/>
            <w:vAlign w:val="center"/>
          </w:tcPr>
          <w:p w14:paraId="60221712">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小计</w:t>
            </w:r>
          </w:p>
        </w:tc>
        <w:tc>
          <w:tcPr>
            <w:tcW w:w="582" w:type="pct"/>
            <w:tcBorders>
              <w:top w:val="nil"/>
              <w:left w:val="nil"/>
              <w:bottom w:val="single" w:color="auto" w:sz="4" w:space="0"/>
              <w:right w:val="single" w:color="auto" w:sz="4" w:space="0"/>
            </w:tcBorders>
            <w:noWrap w:val="0"/>
            <w:vAlign w:val="center"/>
          </w:tcPr>
          <w:p w14:paraId="688C9D81">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5F2801F8">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0"/>
            <w:vAlign w:val="center"/>
          </w:tcPr>
          <w:p w14:paraId="655D7357">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7B64CA6A">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21C406D5">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24B01248">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412A65A5">
        <w:tblPrEx>
          <w:tblCellMar>
            <w:top w:w="0" w:type="dxa"/>
            <w:left w:w="108" w:type="dxa"/>
            <w:bottom w:w="0" w:type="dxa"/>
            <w:right w:w="108" w:type="dxa"/>
          </w:tblCellMar>
        </w:tblPrEx>
        <w:trPr>
          <w:trHeight w:val="525" w:hRule="atLeast"/>
        </w:trPr>
        <w:tc>
          <w:tcPr>
            <w:tcW w:w="582" w:type="pct"/>
            <w:vMerge w:val="restart"/>
            <w:tcBorders>
              <w:top w:val="nil"/>
              <w:left w:val="single" w:color="auto" w:sz="4" w:space="0"/>
              <w:bottom w:val="single" w:color="auto" w:sz="4" w:space="0"/>
              <w:right w:val="single" w:color="auto" w:sz="4" w:space="0"/>
            </w:tcBorders>
            <w:noWrap w:val="0"/>
            <w:vAlign w:val="center"/>
          </w:tcPr>
          <w:p w14:paraId="77460D33">
            <w:pPr>
              <w:widowControl/>
              <w:rPr>
                <w:rFonts w:hint="eastAsia" w:ascii="仿宋_GB2312" w:hAnsi="宋体" w:eastAsia="仿宋_GB2312" w:cs="宋体"/>
                <w:kern w:val="0"/>
                <w:sz w:val="24"/>
              </w:rPr>
            </w:pPr>
            <w:r>
              <w:rPr>
                <w:rFonts w:hint="eastAsia" w:ascii="仿宋_GB2312" w:hAnsi="宋体" w:eastAsia="仿宋_GB2312" w:cs="宋体"/>
                <w:kern w:val="0"/>
                <w:sz w:val="24"/>
              </w:rPr>
              <w:t>接受关联人委托代为销售其产品、商品</w:t>
            </w:r>
          </w:p>
        </w:tc>
        <w:tc>
          <w:tcPr>
            <w:tcW w:w="582" w:type="pct"/>
            <w:tcBorders>
              <w:top w:val="nil"/>
              <w:left w:val="nil"/>
              <w:bottom w:val="single" w:color="auto" w:sz="4" w:space="0"/>
              <w:right w:val="single" w:color="auto" w:sz="4" w:space="0"/>
            </w:tcBorders>
            <w:noWrap w:val="0"/>
            <w:vAlign w:val="center"/>
          </w:tcPr>
          <w:p w14:paraId="2E7852F7">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甲</w:t>
            </w:r>
          </w:p>
        </w:tc>
        <w:tc>
          <w:tcPr>
            <w:tcW w:w="582" w:type="pct"/>
            <w:tcBorders>
              <w:top w:val="nil"/>
              <w:left w:val="nil"/>
              <w:bottom w:val="single" w:color="auto" w:sz="4" w:space="0"/>
              <w:right w:val="single" w:color="auto" w:sz="4" w:space="0"/>
            </w:tcBorders>
            <w:noWrap w:val="0"/>
            <w:vAlign w:val="center"/>
          </w:tcPr>
          <w:p w14:paraId="3A667F6E">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7E3D54C4">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0"/>
            <w:vAlign w:val="center"/>
          </w:tcPr>
          <w:p w14:paraId="203381C8">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0AA7EE23">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6CD35761">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0CA59245">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2102EE77">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noWrap w:val="0"/>
            <w:vAlign w:val="center"/>
          </w:tcPr>
          <w:p w14:paraId="22832A23">
            <w:pPr>
              <w:widowControl/>
              <w:jc w:val="left"/>
              <w:rPr>
                <w:rFonts w:hint="eastAsia" w:ascii="仿宋_GB2312" w:hAnsi="宋体" w:eastAsia="仿宋_GB2312" w:cs="宋体"/>
                <w:kern w:val="0"/>
                <w:sz w:val="24"/>
              </w:rPr>
            </w:pPr>
          </w:p>
        </w:tc>
        <w:tc>
          <w:tcPr>
            <w:tcW w:w="582" w:type="pct"/>
            <w:tcBorders>
              <w:top w:val="nil"/>
              <w:left w:val="nil"/>
              <w:bottom w:val="single" w:color="auto" w:sz="4" w:space="0"/>
              <w:right w:val="single" w:color="auto" w:sz="4" w:space="0"/>
            </w:tcBorders>
            <w:noWrap w:val="0"/>
            <w:vAlign w:val="center"/>
          </w:tcPr>
          <w:p w14:paraId="18F41684">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乙</w:t>
            </w:r>
          </w:p>
        </w:tc>
        <w:tc>
          <w:tcPr>
            <w:tcW w:w="582" w:type="pct"/>
            <w:tcBorders>
              <w:top w:val="nil"/>
              <w:left w:val="nil"/>
              <w:bottom w:val="single" w:color="auto" w:sz="4" w:space="0"/>
              <w:right w:val="single" w:color="auto" w:sz="4" w:space="0"/>
            </w:tcBorders>
            <w:noWrap w:val="0"/>
            <w:vAlign w:val="center"/>
          </w:tcPr>
          <w:p w14:paraId="190E736B">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26FC8131">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0"/>
            <w:vAlign w:val="center"/>
          </w:tcPr>
          <w:p w14:paraId="090E50EF">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6870BFFF">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2D675A86">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79DFEDAE">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1E9DB738">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noWrap w:val="0"/>
            <w:vAlign w:val="center"/>
          </w:tcPr>
          <w:p w14:paraId="4A725F6C">
            <w:pPr>
              <w:widowControl/>
              <w:jc w:val="left"/>
              <w:rPr>
                <w:rFonts w:hint="eastAsia" w:ascii="仿宋_GB2312" w:hAnsi="宋体" w:eastAsia="仿宋_GB2312" w:cs="宋体"/>
                <w:kern w:val="0"/>
                <w:sz w:val="24"/>
              </w:rPr>
            </w:pPr>
          </w:p>
        </w:tc>
        <w:tc>
          <w:tcPr>
            <w:tcW w:w="582" w:type="pct"/>
            <w:tcBorders>
              <w:top w:val="nil"/>
              <w:left w:val="nil"/>
              <w:bottom w:val="single" w:color="auto" w:sz="4" w:space="0"/>
              <w:right w:val="single" w:color="auto" w:sz="4" w:space="0"/>
            </w:tcBorders>
            <w:noWrap w:val="0"/>
            <w:vAlign w:val="center"/>
          </w:tcPr>
          <w:p w14:paraId="503255DF">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w:t>
            </w:r>
          </w:p>
        </w:tc>
        <w:tc>
          <w:tcPr>
            <w:tcW w:w="582" w:type="pct"/>
            <w:tcBorders>
              <w:top w:val="nil"/>
              <w:left w:val="nil"/>
              <w:bottom w:val="single" w:color="auto" w:sz="4" w:space="0"/>
              <w:right w:val="single" w:color="auto" w:sz="4" w:space="0"/>
            </w:tcBorders>
            <w:noWrap w:val="0"/>
            <w:vAlign w:val="center"/>
          </w:tcPr>
          <w:p w14:paraId="1A06C9BF">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5FB7C82D">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0"/>
            <w:vAlign w:val="center"/>
          </w:tcPr>
          <w:p w14:paraId="6689887D">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19D743BC">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6BA0FA5B">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1A54A735">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14B77E10">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noWrap w:val="0"/>
            <w:vAlign w:val="center"/>
          </w:tcPr>
          <w:p w14:paraId="47F9E4A7">
            <w:pPr>
              <w:widowControl/>
              <w:jc w:val="left"/>
              <w:rPr>
                <w:rFonts w:hint="eastAsia" w:ascii="仿宋_GB2312" w:hAnsi="宋体" w:eastAsia="仿宋_GB2312" w:cs="宋体"/>
                <w:kern w:val="0"/>
                <w:sz w:val="24"/>
              </w:rPr>
            </w:pPr>
          </w:p>
        </w:tc>
        <w:tc>
          <w:tcPr>
            <w:tcW w:w="582" w:type="pct"/>
            <w:tcBorders>
              <w:top w:val="nil"/>
              <w:left w:val="nil"/>
              <w:bottom w:val="single" w:color="auto" w:sz="4" w:space="0"/>
              <w:right w:val="single" w:color="auto" w:sz="4" w:space="0"/>
            </w:tcBorders>
            <w:noWrap w:val="0"/>
            <w:vAlign w:val="center"/>
          </w:tcPr>
          <w:p w14:paraId="45FF4820">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小计</w:t>
            </w:r>
          </w:p>
        </w:tc>
        <w:tc>
          <w:tcPr>
            <w:tcW w:w="582" w:type="pct"/>
            <w:tcBorders>
              <w:top w:val="nil"/>
              <w:left w:val="nil"/>
              <w:bottom w:val="single" w:color="auto" w:sz="4" w:space="0"/>
              <w:right w:val="single" w:color="auto" w:sz="4" w:space="0"/>
            </w:tcBorders>
            <w:noWrap w:val="0"/>
            <w:vAlign w:val="center"/>
          </w:tcPr>
          <w:p w14:paraId="39E1F787">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3FCC5A6A">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0"/>
            <w:vAlign w:val="center"/>
          </w:tcPr>
          <w:p w14:paraId="6DFD38B9">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1012AA52">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0"/>
            <w:vAlign w:val="center"/>
          </w:tcPr>
          <w:p w14:paraId="1D95CAA1">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6FF7D1CF">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22CDDD23">
        <w:tblPrEx>
          <w:tblCellMar>
            <w:top w:w="0" w:type="dxa"/>
            <w:left w:w="108" w:type="dxa"/>
            <w:bottom w:w="0" w:type="dxa"/>
            <w:right w:w="108" w:type="dxa"/>
          </w:tblCellMar>
        </w:tblPrEx>
        <w:trPr>
          <w:trHeight w:val="285" w:hRule="atLeast"/>
        </w:trPr>
        <w:tc>
          <w:tcPr>
            <w:tcW w:w="582" w:type="pct"/>
            <w:vMerge w:val="restart"/>
            <w:tcBorders>
              <w:top w:val="nil"/>
              <w:left w:val="single" w:color="auto" w:sz="4" w:space="0"/>
              <w:bottom w:val="single" w:color="auto" w:sz="4" w:space="0"/>
              <w:right w:val="single" w:color="auto" w:sz="4" w:space="0"/>
            </w:tcBorders>
            <w:noWrap w:val="0"/>
            <w:vAlign w:val="center"/>
          </w:tcPr>
          <w:p w14:paraId="4E25F5E1">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在关联人的财务公司存款</w:t>
            </w:r>
          </w:p>
        </w:tc>
        <w:tc>
          <w:tcPr>
            <w:tcW w:w="582" w:type="pct"/>
            <w:tcBorders>
              <w:top w:val="nil"/>
              <w:left w:val="nil"/>
              <w:bottom w:val="single" w:color="auto" w:sz="4" w:space="0"/>
              <w:right w:val="single" w:color="auto" w:sz="4" w:space="0"/>
            </w:tcBorders>
            <w:noWrap w:val="0"/>
            <w:vAlign w:val="center"/>
          </w:tcPr>
          <w:p w14:paraId="52F41DA3">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甲</w:t>
            </w:r>
          </w:p>
        </w:tc>
        <w:tc>
          <w:tcPr>
            <w:tcW w:w="582" w:type="pct"/>
            <w:tcBorders>
              <w:top w:val="nil"/>
              <w:left w:val="nil"/>
              <w:bottom w:val="single" w:color="auto" w:sz="4" w:space="0"/>
              <w:right w:val="single" w:color="auto" w:sz="4" w:space="0"/>
            </w:tcBorders>
            <w:noWrap/>
            <w:vAlign w:val="center"/>
          </w:tcPr>
          <w:p w14:paraId="0D3D94B6">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24A8462A">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ign w:val="center"/>
          </w:tcPr>
          <w:p w14:paraId="34399A69">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5C6B5557">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611FD574">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2584F14E">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6871B965">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noWrap w:val="0"/>
            <w:vAlign w:val="center"/>
          </w:tcPr>
          <w:p w14:paraId="08C4DE2C">
            <w:pPr>
              <w:widowControl/>
              <w:jc w:val="left"/>
              <w:rPr>
                <w:rFonts w:hint="eastAsia" w:ascii="仿宋_GB2312" w:hAnsi="宋体" w:eastAsia="仿宋_GB2312" w:cs="宋体"/>
                <w:kern w:val="0"/>
                <w:sz w:val="24"/>
              </w:rPr>
            </w:pPr>
          </w:p>
        </w:tc>
        <w:tc>
          <w:tcPr>
            <w:tcW w:w="582" w:type="pct"/>
            <w:tcBorders>
              <w:top w:val="nil"/>
              <w:left w:val="nil"/>
              <w:bottom w:val="single" w:color="auto" w:sz="4" w:space="0"/>
              <w:right w:val="single" w:color="auto" w:sz="4" w:space="0"/>
            </w:tcBorders>
            <w:noWrap w:val="0"/>
            <w:vAlign w:val="center"/>
          </w:tcPr>
          <w:p w14:paraId="36CEA1E2">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乙</w:t>
            </w:r>
          </w:p>
        </w:tc>
        <w:tc>
          <w:tcPr>
            <w:tcW w:w="582" w:type="pct"/>
            <w:tcBorders>
              <w:top w:val="nil"/>
              <w:left w:val="nil"/>
              <w:bottom w:val="single" w:color="auto" w:sz="4" w:space="0"/>
              <w:right w:val="single" w:color="auto" w:sz="4" w:space="0"/>
            </w:tcBorders>
            <w:noWrap/>
            <w:vAlign w:val="center"/>
          </w:tcPr>
          <w:p w14:paraId="18146BC9">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4B400368">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ign w:val="center"/>
          </w:tcPr>
          <w:p w14:paraId="2D95B5A3">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3C531D0A">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19AE4771">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09F1DF80">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089F095A">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noWrap w:val="0"/>
            <w:vAlign w:val="center"/>
          </w:tcPr>
          <w:p w14:paraId="441CE600">
            <w:pPr>
              <w:widowControl/>
              <w:jc w:val="left"/>
              <w:rPr>
                <w:rFonts w:hint="eastAsia" w:ascii="仿宋_GB2312" w:hAnsi="宋体" w:eastAsia="仿宋_GB2312" w:cs="宋体"/>
                <w:kern w:val="0"/>
                <w:sz w:val="24"/>
              </w:rPr>
            </w:pPr>
          </w:p>
        </w:tc>
        <w:tc>
          <w:tcPr>
            <w:tcW w:w="582" w:type="pct"/>
            <w:tcBorders>
              <w:top w:val="nil"/>
              <w:left w:val="nil"/>
              <w:bottom w:val="single" w:color="auto" w:sz="4" w:space="0"/>
              <w:right w:val="single" w:color="auto" w:sz="4" w:space="0"/>
            </w:tcBorders>
            <w:noWrap w:val="0"/>
            <w:vAlign w:val="center"/>
          </w:tcPr>
          <w:p w14:paraId="24212B5D">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w:t>
            </w:r>
          </w:p>
        </w:tc>
        <w:tc>
          <w:tcPr>
            <w:tcW w:w="582" w:type="pct"/>
            <w:tcBorders>
              <w:top w:val="nil"/>
              <w:left w:val="nil"/>
              <w:bottom w:val="single" w:color="auto" w:sz="4" w:space="0"/>
              <w:right w:val="single" w:color="auto" w:sz="4" w:space="0"/>
            </w:tcBorders>
            <w:noWrap/>
            <w:vAlign w:val="center"/>
          </w:tcPr>
          <w:p w14:paraId="1F97C29F">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2FB97A06">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ign w:val="center"/>
          </w:tcPr>
          <w:p w14:paraId="4467AC69">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2D90080B">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53537E61">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6EDE7DBD">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5EB74A93">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noWrap w:val="0"/>
            <w:vAlign w:val="center"/>
          </w:tcPr>
          <w:p w14:paraId="1F4BDD31">
            <w:pPr>
              <w:widowControl/>
              <w:jc w:val="left"/>
              <w:rPr>
                <w:rFonts w:hint="eastAsia" w:ascii="仿宋_GB2312" w:hAnsi="宋体" w:eastAsia="仿宋_GB2312" w:cs="宋体"/>
                <w:kern w:val="0"/>
                <w:sz w:val="24"/>
              </w:rPr>
            </w:pPr>
          </w:p>
        </w:tc>
        <w:tc>
          <w:tcPr>
            <w:tcW w:w="582" w:type="pct"/>
            <w:tcBorders>
              <w:top w:val="nil"/>
              <w:left w:val="nil"/>
              <w:bottom w:val="single" w:color="auto" w:sz="4" w:space="0"/>
              <w:right w:val="single" w:color="auto" w:sz="4" w:space="0"/>
            </w:tcBorders>
            <w:noWrap w:val="0"/>
            <w:vAlign w:val="center"/>
          </w:tcPr>
          <w:p w14:paraId="6761AFB1">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小计</w:t>
            </w:r>
          </w:p>
        </w:tc>
        <w:tc>
          <w:tcPr>
            <w:tcW w:w="582" w:type="pct"/>
            <w:tcBorders>
              <w:top w:val="nil"/>
              <w:left w:val="nil"/>
              <w:bottom w:val="single" w:color="auto" w:sz="4" w:space="0"/>
              <w:right w:val="single" w:color="auto" w:sz="4" w:space="0"/>
            </w:tcBorders>
            <w:noWrap/>
            <w:vAlign w:val="center"/>
          </w:tcPr>
          <w:p w14:paraId="0F9D7DD1">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6C3E9DB0">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ign w:val="center"/>
          </w:tcPr>
          <w:p w14:paraId="45A5CA1F">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5D0B2901">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401B7959">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4B3D13CF">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102A5541">
        <w:tblPrEx>
          <w:tblCellMar>
            <w:top w:w="0" w:type="dxa"/>
            <w:left w:w="108" w:type="dxa"/>
            <w:bottom w:w="0" w:type="dxa"/>
            <w:right w:w="108" w:type="dxa"/>
          </w:tblCellMar>
        </w:tblPrEx>
        <w:trPr>
          <w:trHeight w:val="285" w:hRule="atLeast"/>
        </w:trPr>
        <w:tc>
          <w:tcPr>
            <w:tcW w:w="582" w:type="pct"/>
            <w:vMerge w:val="restart"/>
            <w:tcBorders>
              <w:top w:val="nil"/>
              <w:left w:val="single" w:color="auto" w:sz="4" w:space="0"/>
              <w:bottom w:val="single" w:color="auto" w:sz="4" w:space="0"/>
              <w:right w:val="single" w:color="auto" w:sz="4" w:space="0"/>
            </w:tcBorders>
            <w:noWrap w:val="0"/>
            <w:vAlign w:val="center"/>
          </w:tcPr>
          <w:p w14:paraId="0BB7F666">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在关联人的财务公司贷款</w:t>
            </w:r>
          </w:p>
        </w:tc>
        <w:tc>
          <w:tcPr>
            <w:tcW w:w="582" w:type="pct"/>
            <w:tcBorders>
              <w:top w:val="nil"/>
              <w:left w:val="nil"/>
              <w:bottom w:val="single" w:color="auto" w:sz="4" w:space="0"/>
              <w:right w:val="single" w:color="auto" w:sz="4" w:space="0"/>
            </w:tcBorders>
            <w:noWrap w:val="0"/>
            <w:vAlign w:val="center"/>
          </w:tcPr>
          <w:p w14:paraId="7991A1C3">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甲</w:t>
            </w:r>
          </w:p>
        </w:tc>
        <w:tc>
          <w:tcPr>
            <w:tcW w:w="582" w:type="pct"/>
            <w:tcBorders>
              <w:top w:val="nil"/>
              <w:left w:val="nil"/>
              <w:bottom w:val="single" w:color="auto" w:sz="4" w:space="0"/>
              <w:right w:val="single" w:color="auto" w:sz="4" w:space="0"/>
            </w:tcBorders>
            <w:noWrap/>
            <w:vAlign w:val="center"/>
          </w:tcPr>
          <w:p w14:paraId="40C4C048">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795C8836">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ign w:val="center"/>
          </w:tcPr>
          <w:p w14:paraId="362482E9">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168689C2">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5284E5DE">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2D9ABF90">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2155A81E">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noWrap w:val="0"/>
            <w:vAlign w:val="center"/>
          </w:tcPr>
          <w:p w14:paraId="3A92A6B4">
            <w:pPr>
              <w:widowControl/>
              <w:jc w:val="left"/>
              <w:rPr>
                <w:rFonts w:hint="eastAsia" w:ascii="仿宋_GB2312" w:hAnsi="宋体" w:eastAsia="仿宋_GB2312" w:cs="宋体"/>
                <w:kern w:val="0"/>
                <w:sz w:val="24"/>
              </w:rPr>
            </w:pPr>
          </w:p>
        </w:tc>
        <w:tc>
          <w:tcPr>
            <w:tcW w:w="582" w:type="pct"/>
            <w:tcBorders>
              <w:top w:val="nil"/>
              <w:left w:val="nil"/>
              <w:bottom w:val="single" w:color="auto" w:sz="4" w:space="0"/>
              <w:right w:val="single" w:color="auto" w:sz="4" w:space="0"/>
            </w:tcBorders>
            <w:noWrap w:val="0"/>
            <w:vAlign w:val="center"/>
          </w:tcPr>
          <w:p w14:paraId="607B1275">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乙</w:t>
            </w:r>
          </w:p>
        </w:tc>
        <w:tc>
          <w:tcPr>
            <w:tcW w:w="582" w:type="pct"/>
            <w:tcBorders>
              <w:top w:val="nil"/>
              <w:left w:val="nil"/>
              <w:bottom w:val="single" w:color="auto" w:sz="4" w:space="0"/>
              <w:right w:val="single" w:color="auto" w:sz="4" w:space="0"/>
            </w:tcBorders>
            <w:noWrap/>
            <w:vAlign w:val="center"/>
          </w:tcPr>
          <w:p w14:paraId="7E124298">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6C941BCA">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ign w:val="center"/>
          </w:tcPr>
          <w:p w14:paraId="761BA5CA">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65B57C68">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32D2A54A">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1A8E3B6B">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39B3F285">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noWrap w:val="0"/>
            <w:vAlign w:val="center"/>
          </w:tcPr>
          <w:p w14:paraId="00D1984C">
            <w:pPr>
              <w:widowControl/>
              <w:jc w:val="left"/>
              <w:rPr>
                <w:rFonts w:hint="eastAsia" w:ascii="仿宋_GB2312" w:hAnsi="宋体" w:eastAsia="仿宋_GB2312" w:cs="宋体"/>
                <w:kern w:val="0"/>
                <w:sz w:val="24"/>
              </w:rPr>
            </w:pPr>
          </w:p>
        </w:tc>
        <w:tc>
          <w:tcPr>
            <w:tcW w:w="582" w:type="pct"/>
            <w:tcBorders>
              <w:top w:val="nil"/>
              <w:left w:val="nil"/>
              <w:bottom w:val="single" w:color="auto" w:sz="4" w:space="0"/>
              <w:right w:val="single" w:color="auto" w:sz="4" w:space="0"/>
            </w:tcBorders>
            <w:noWrap w:val="0"/>
            <w:vAlign w:val="center"/>
          </w:tcPr>
          <w:p w14:paraId="5F2AFC76">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w:t>
            </w:r>
          </w:p>
        </w:tc>
        <w:tc>
          <w:tcPr>
            <w:tcW w:w="582" w:type="pct"/>
            <w:tcBorders>
              <w:top w:val="nil"/>
              <w:left w:val="nil"/>
              <w:bottom w:val="single" w:color="auto" w:sz="4" w:space="0"/>
              <w:right w:val="single" w:color="auto" w:sz="4" w:space="0"/>
            </w:tcBorders>
            <w:noWrap/>
            <w:vAlign w:val="center"/>
          </w:tcPr>
          <w:p w14:paraId="253EF765">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23DB3D1B">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ign w:val="center"/>
          </w:tcPr>
          <w:p w14:paraId="7154EADC">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3C267DF7">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778870B9">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0E5FE385">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75FF49CE">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noWrap w:val="0"/>
            <w:vAlign w:val="center"/>
          </w:tcPr>
          <w:p w14:paraId="63185C21">
            <w:pPr>
              <w:widowControl/>
              <w:jc w:val="left"/>
              <w:rPr>
                <w:rFonts w:hint="eastAsia" w:ascii="仿宋_GB2312" w:hAnsi="宋体" w:eastAsia="仿宋_GB2312" w:cs="宋体"/>
                <w:kern w:val="0"/>
                <w:sz w:val="24"/>
              </w:rPr>
            </w:pPr>
          </w:p>
        </w:tc>
        <w:tc>
          <w:tcPr>
            <w:tcW w:w="582" w:type="pct"/>
            <w:tcBorders>
              <w:top w:val="nil"/>
              <w:left w:val="nil"/>
              <w:bottom w:val="single" w:color="auto" w:sz="4" w:space="0"/>
              <w:right w:val="single" w:color="auto" w:sz="4" w:space="0"/>
            </w:tcBorders>
            <w:noWrap w:val="0"/>
            <w:vAlign w:val="center"/>
          </w:tcPr>
          <w:p w14:paraId="05650D0A">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小计</w:t>
            </w:r>
          </w:p>
        </w:tc>
        <w:tc>
          <w:tcPr>
            <w:tcW w:w="582" w:type="pct"/>
            <w:tcBorders>
              <w:top w:val="nil"/>
              <w:left w:val="nil"/>
              <w:bottom w:val="single" w:color="auto" w:sz="4" w:space="0"/>
              <w:right w:val="single" w:color="auto" w:sz="4" w:space="0"/>
            </w:tcBorders>
            <w:noWrap/>
            <w:vAlign w:val="center"/>
          </w:tcPr>
          <w:p w14:paraId="500D0594">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1B82C07D">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ign w:val="center"/>
          </w:tcPr>
          <w:p w14:paraId="5C983E23">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78CA7507">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4D9F12E4">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741333BA">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42F92CBD">
        <w:tblPrEx>
          <w:tblCellMar>
            <w:top w:w="0" w:type="dxa"/>
            <w:left w:w="108" w:type="dxa"/>
            <w:bottom w:w="0" w:type="dxa"/>
            <w:right w:w="108" w:type="dxa"/>
          </w:tblCellMar>
        </w:tblPrEx>
        <w:trPr>
          <w:trHeight w:val="285" w:hRule="atLeast"/>
        </w:trPr>
        <w:tc>
          <w:tcPr>
            <w:tcW w:w="582" w:type="pct"/>
            <w:vMerge w:val="restart"/>
            <w:tcBorders>
              <w:top w:val="nil"/>
              <w:left w:val="single" w:color="auto" w:sz="4" w:space="0"/>
              <w:bottom w:val="single" w:color="auto" w:sz="4" w:space="0"/>
              <w:right w:val="single" w:color="auto" w:sz="4" w:space="0"/>
            </w:tcBorders>
            <w:noWrap w:val="0"/>
            <w:vAlign w:val="center"/>
          </w:tcPr>
          <w:p w14:paraId="2AEB8815">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其他</w:t>
            </w:r>
          </w:p>
        </w:tc>
        <w:tc>
          <w:tcPr>
            <w:tcW w:w="582" w:type="pct"/>
            <w:tcBorders>
              <w:top w:val="nil"/>
              <w:left w:val="nil"/>
              <w:bottom w:val="single" w:color="auto" w:sz="4" w:space="0"/>
              <w:right w:val="single" w:color="auto" w:sz="4" w:space="0"/>
            </w:tcBorders>
            <w:noWrap w:val="0"/>
            <w:vAlign w:val="center"/>
          </w:tcPr>
          <w:p w14:paraId="42502083">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甲</w:t>
            </w:r>
          </w:p>
        </w:tc>
        <w:tc>
          <w:tcPr>
            <w:tcW w:w="582" w:type="pct"/>
            <w:tcBorders>
              <w:top w:val="nil"/>
              <w:left w:val="nil"/>
              <w:bottom w:val="single" w:color="auto" w:sz="4" w:space="0"/>
              <w:right w:val="single" w:color="auto" w:sz="4" w:space="0"/>
            </w:tcBorders>
            <w:noWrap/>
            <w:vAlign w:val="center"/>
          </w:tcPr>
          <w:p w14:paraId="1E94C973">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2D4EEE34">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ign w:val="center"/>
          </w:tcPr>
          <w:p w14:paraId="45CC1878">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761C79A1">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52A20905">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1898133C">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322FF6C2">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noWrap w:val="0"/>
            <w:vAlign w:val="center"/>
          </w:tcPr>
          <w:p w14:paraId="0AF6058C">
            <w:pPr>
              <w:widowControl/>
              <w:jc w:val="left"/>
              <w:rPr>
                <w:rFonts w:hint="eastAsia" w:ascii="仿宋_GB2312" w:hAnsi="宋体" w:eastAsia="仿宋_GB2312" w:cs="宋体"/>
                <w:kern w:val="0"/>
                <w:sz w:val="24"/>
              </w:rPr>
            </w:pPr>
          </w:p>
        </w:tc>
        <w:tc>
          <w:tcPr>
            <w:tcW w:w="582" w:type="pct"/>
            <w:tcBorders>
              <w:top w:val="nil"/>
              <w:left w:val="nil"/>
              <w:bottom w:val="single" w:color="auto" w:sz="4" w:space="0"/>
              <w:right w:val="single" w:color="auto" w:sz="4" w:space="0"/>
            </w:tcBorders>
            <w:noWrap w:val="0"/>
            <w:vAlign w:val="center"/>
          </w:tcPr>
          <w:p w14:paraId="475AD6E3">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乙</w:t>
            </w:r>
          </w:p>
        </w:tc>
        <w:tc>
          <w:tcPr>
            <w:tcW w:w="582" w:type="pct"/>
            <w:tcBorders>
              <w:top w:val="nil"/>
              <w:left w:val="nil"/>
              <w:bottom w:val="single" w:color="auto" w:sz="4" w:space="0"/>
              <w:right w:val="single" w:color="auto" w:sz="4" w:space="0"/>
            </w:tcBorders>
            <w:noWrap/>
            <w:vAlign w:val="center"/>
          </w:tcPr>
          <w:p w14:paraId="625842AE">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77DD1BE2">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ign w:val="center"/>
          </w:tcPr>
          <w:p w14:paraId="300087AB">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2D837A3B">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571E5DCB">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346AAB87">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68F5E315">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noWrap w:val="0"/>
            <w:vAlign w:val="center"/>
          </w:tcPr>
          <w:p w14:paraId="763CF74B">
            <w:pPr>
              <w:widowControl/>
              <w:jc w:val="left"/>
              <w:rPr>
                <w:rFonts w:hint="eastAsia" w:ascii="仿宋_GB2312" w:hAnsi="宋体" w:eastAsia="仿宋_GB2312" w:cs="宋体"/>
                <w:kern w:val="0"/>
                <w:sz w:val="24"/>
              </w:rPr>
            </w:pPr>
          </w:p>
        </w:tc>
        <w:tc>
          <w:tcPr>
            <w:tcW w:w="582" w:type="pct"/>
            <w:tcBorders>
              <w:top w:val="nil"/>
              <w:left w:val="nil"/>
              <w:bottom w:val="single" w:color="auto" w:sz="4" w:space="0"/>
              <w:right w:val="single" w:color="auto" w:sz="4" w:space="0"/>
            </w:tcBorders>
            <w:noWrap w:val="0"/>
            <w:vAlign w:val="center"/>
          </w:tcPr>
          <w:p w14:paraId="2AAE6BBD">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w:t>
            </w:r>
          </w:p>
        </w:tc>
        <w:tc>
          <w:tcPr>
            <w:tcW w:w="582" w:type="pct"/>
            <w:tcBorders>
              <w:top w:val="nil"/>
              <w:left w:val="nil"/>
              <w:bottom w:val="single" w:color="auto" w:sz="4" w:space="0"/>
              <w:right w:val="single" w:color="auto" w:sz="4" w:space="0"/>
            </w:tcBorders>
            <w:noWrap/>
            <w:vAlign w:val="center"/>
          </w:tcPr>
          <w:p w14:paraId="03800F03">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19A73D43">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ign w:val="center"/>
          </w:tcPr>
          <w:p w14:paraId="2FE10863">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386830F1">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456F44FF">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14B3D595">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17E051C1">
        <w:tblPrEx>
          <w:tblCellMar>
            <w:top w:w="0" w:type="dxa"/>
            <w:left w:w="108" w:type="dxa"/>
            <w:bottom w:w="0" w:type="dxa"/>
            <w:right w:w="108" w:type="dxa"/>
          </w:tblCellMar>
        </w:tblPrEx>
        <w:trPr>
          <w:trHeight w:val="285" w:hRule="atLeast"/>
        </w:trPr>
        <w:tc>
          <w:tcPr>
            <w:tcW w:w="582" w:type="pct"/>
            <w:vMerge w:val="continue"/>
            <w:tcBorders>
              <w:top w:val="nil"/>
              <w:left w:val="single" w:color="auto" w:sz="4" w:space="0"/>
              <w:bottom w:val="single" w:color="auto" w:sz="4" w:space="0"/>
              <w:right w:val="single" w:color="auto" w:sz="4" w:space="0"/>
            </w:tcBorders>
            <w:noWrap w:val="0"/>
            <w:vAlign w:val="center"/>
          </w:tcPr>
          <w:p w14:paraId="19CE0C9D">
            <w:pPr>
              <w:widowControl/>
              <w:jc w:val="left"/>
              <w:rPr>
                <w:rFonts w:hint="eastAsia" w:ascii="仿宋_GB2312" w:hAnsi="宋体" w:eastAsia="仿宋_GB2312" w:cs="宋体"/>
                <w:kern w:val="0"/>
                <w:sz w:val="24"/>
              </w:rPr>
            </w:pPr>
          </w:p>
        </w:tc>
        <w:tc>
          <w:tcPr>
            <w:tcW w:w="582" w:type="pct"/>
            <w:tcBorders>
              <w:top w:val="nil"/>
              <w:left w:val="nil"/>
              <w:bottom w:val="single" w:color="auto" w:sz="4" w:space="0"/>
              <w:right w:val="single" w:color="auto" w:sz="4" w:space="0"/>
            </w:tcBorders>
            <w:noWrap w:val="0"/>
            <w:vAlign w:val="center"/>
          </w:tcPr>
          <w:p w14:paraId="3BB75BCD">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小计</w:t>
            </w:r>
          </w:p>
        </w:tc>
        <w:tc>
          <w:tcPr>
            <w:tcW w:w="582" w:type="pct"/>
            <w:tcBorders>
              <w:top w:val="nil"/>
              <w:left w:val="nil"/>
              <w:bottom w:val="single" w:color="auto" w:sz="4" w:space="0"/>
              <w:right w:val="single" w:color="auto" w:sz="4" w:space="0"/>
            </w:tcBorders>
            <w:noWrap/>
            <w:vAlign w:val="center"/>
          </w:tcPr>
          <w:p w14:paraId="3351C039">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49D6F072">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ign w:val="center"/>
          </w:tcPr>
          <w:p w14:paraId="7A7BEEE7">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741FE2C9">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5D1288A0">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7053C201">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791D6421">
        <w:tblPrEx>
          <w:tblCellMar>
            <w:top w:w="0" w:type="dxa"/>
            <w:left w:w="108" w:type="dxa"/>
            <w:bottom w:w="0" w:type="dxa"/>
            <w:right w:w="108" w:type="dxa"/>
          </w:tblCellMar>
        </w:tblPrEx>
        <w:trPr>
          <w:trHeight w:val="285" w:hRule="atLeast"/>
        </w:trPr>
        <w:tc>
          <w:tcPr>
            <w:tcW w:w="582" w:type="pct"/>
            <w:tcBorders>
              <w:top w:val="nil"/>
              <w:left w:val="single" w:color="auto" w:sz="4" w:space="0"/>
              <w:bottom w:val="single" w:color="auto" w:sz="4" w:space="0"/>
              <w:right w:val="single" w:color="auto" w:sz="4" w:space="0"/>
            </w:tcBorders>
            <w:noWrap/>
            <w:vAlign w:val="center"/>
          </w:tcPr>
          <w:p w14:paraId="3D216302">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合计</w:t>
            </w:r>
          </w:p>
        </w:tc>
        <w:tc>
          <w:tcPr>
            <w:tcW w:w="582" w:type="pct"/>
            <w:tcBorders>
              <w:top w:val="nil"/>
              <w:left w:val="nil"/>
              <w:bottom w:val="single" w:color="auto" w:sz="4" w:space="0"/>
              <w:right w:val="single" w:color="auto" w:sz="4" w:space="0"/>
            </w:tcBorders>
            <w:noWrap/>
            <w:vAlign w:val="center"/>
          </w:tcPr>
          <w:p w14:paraId="7ACED5EE">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70E26619">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118FBDDC">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22" w:type="pct"/>
            <w:tcBorders>
              <w:top w:val="nil"/>
              <w:left w:val="nil"/>
              <w:bottom w:val="single" w:color="auto" w:sz="4" w:space="0"/>
              <w:right w:val="single" w:color="auto" w:sz="4" w:space="0"/>
            </w:tcBorders>
            <w:noWrap/>
            <w:vAlign w:val="center"/>
          </w:tcPr>
          <w:p w14:paraId="58109944">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1D535FDA">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582" w:type="pct"/>
            <w:tcBorders>
              <w:top w:val="nil"/>
              <w:left w:val="nil"/>
              <w:bottom w:val="single" w:color="auto" w:sz="4" w:space="0"/>
              <w:right w:val="single" w:color="auto" w:sz="4" w:space="0"/>
            </w:tcBorders>
            <w:noWrap/>
            <w:vAlign w:val="center"/>
          </w:tcPr>
          <w:p w14:paraId="0CCA6675">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787" w:type="pct"/>
            <w:tcBorders>
              <w:top w:val="nil"/>
              <w:left w:val="nil"/>
              <w:bottom w:val="single" w:color="auto" w:sz="4" w:space="0"/>
              <w:right w:val="single" w:color="auto" w:sz="4" w:space="0"/>
            </w:tcBorders>
            <w:noWrap/>
            <w:vAlign w:val="center"/>
          </w:tcPr>
          <w:p w14:paraId="3BCA55C6">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bl>
    <w:p w14:paraId="3C0C8615">
      <w:pPr>
        <w:adjustRightInd w:val="0"/>
        <w:spacing w:line="60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（三）前次日常关联交易的预计和执行情况</w:t>
      </w:r>
    </w:p>
    <w:p w14:paraId="17BC759A">
      <w:pPr>
        <w:adjustRightInd w:val="0"/>
        <w:spacing w:line="600" w:lineRule="exact"/>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上市公司应对前次日常关联交易的预计和实际执行情况进行对比说明（可参考下表），与同一关联人进行同类交易前次预计金额与实际发生金额差异达到300万元人民币以上，且占上市公司最近一期经审计总资产0.1%以上的，应说明原因。</w:t>
      </w:r>
    </w:p>
    <w:tbl>
      <w:tblPr>
        <w:tblStyle w:val="9"/>
        <w:tblW w:w="8427" w:type="dxa"/>
        <w:tblInd w:w="95" w:type="dxa"/>
        <w:tblLayout w:type="autofit"/>
        <w:tblCellMar>
          <w:top w:w="0" w:type="dxa"/>
          <w:left w:w="108" w:type="dxa"/>
          <w:bottom w:w="0" w:type="dxa"/>
          <w:right w:w="108" w:type="dxa"/>
        </w:tblCellMar>
      </w:tblPr>
      <w:tblGrid>
        <w:gridCol w:w="1080"/>
        <w:gridCol w:w="1080"/>
        <w:gridCol w:w="1681"/>
        <w:gridCol w:w="1842"/>
        <w:gridCol w:w="2744"/>
      </w:tblGrid>
      <w:tr w14:paraId="6C257D03">
        <w:tblPrEx>
          <w:tblCellMar>
            <w:top w:w="0" w:type="dxa"/>
            <w:left w:w="108" w:type="dxa"/>
            <w:bottom w:w="0" w:type="dxa"/>
            <w:right w:w="108" w:type="dxa"/>
          </w:tblCellMar>
        </w:tblPrEx>
        <w:trPr>
          <w:trHeight w:val="1143" w:hRule="atLeast"/>
        </w:trPr>
        <w:tc>
          <w:tcPr>
            <w:tcW w:w="10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105487">
            <w:pPr>
              <w:widowControl/>
              <w:jc w:val="center"/>
              <w:rPr>
                <w:rFonts w:hint="eastAsia" w:ascii="仿宋_GB2312" w:hAnsi="宋体" w:eastAsia="仿宋_GB2312" w:cs="宋体"/>
                <w:bCs/>
                <w:color w:val="000000"/>
                <w:kern w:val="0"/>
                <w:sz w:val="24"/>
              </w:rPr>
            </w:pPr>
            <w:r>
              <w:rPr>
                <w:rFonts w:hint="eastAsia" w:ascii="仿宋_GB2312" w:hAnsi="宋体" w:eastAsia="仿宋_GB2312" w:cs="宋体"/>
                <w:bCs/>
                <w:color w:val="000000"/>
                <w:kern w:val="0"/>
                <w:sz w:val="24"/>
              </w:rPr>
              <w:t>关联交易类别</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14:paraId="7244AE38">
            <w:pPr>
              <w:widowControl/>
              <w:jc w:val="center"/>
              <w:rPr>
                <w:rFonts w:hint="eastAsia" w:ascii="仿宋_GB2312" w:hAnsi="宋体" w:eastAsia="仿宋_GB2312" w:cs="宋体"/>
                <w:bCs/>
                <w:color w:val="000000"/>
                <w:kern w:val="0"/>
                <w:sz w:val="24"/>
              </w:rPr>
            </w:pPr>
            <w:r>
              <w:rPr>
                <w:rFonts w:hint="eastAsia" w:ascii="仿宋_GB2312" w:hAnsi="宋体" w:eastAsia="仿宋_GB2312" w:cs="宋体"/>
                <w:bCs/>
                <w:color w:val="000000"/>
                <w:kern w:val="0"/>
                <w:sz w:val="24"/>
              </w:rPr>
              <w:t>关联人</w:t>
            </w:r>
          </w:p>
        </w:tc>
        <w:tc>
          <w:tcPr>
            <w:tcW w:w="1681" w:type="dxa"/>
            <w:tcBorders>
              <w:top w:val="single" w:color="auto" w:sz="4" w:space="0"/>
              <w:left w:val="nil"/>
              <w:bottom w:val="single" w:color="auto" w:sz="4" w:space="0"/>
              <w:right w:val="single" w:color="auto" w:sz="4" w:space="0"/>
            </w:tcBorders>
            <w:shd w:val="clear" w:color="auto" w:fill="FFFFFF"/>
            <w:noWrap w:val="0"/>
            <w:vAlign w:val="center"/>
          </w:tcPr>
          <w:p w14:paraId="50FDA3FB">
            <w:pPr>
              <w:widowControl/>
              <w:jc w:val="center"/>
              <w:rPr>
                <w:rFonts w:hint="eastAsia" w:ascii="仿宋_GB2312" w:hAnsi="宋体" w:eastAsia="仿宋_GB2312" w:cs="宋体"/>
                <w:bCs/>
                <w:color w:val="000000"/>
                <w:kern w:val="0"/>
                <w:sz w:val="24"/>
              </w:rPr>
            </w:pPr>
            <w:r>
              <w:rPr>
                <w:rFonts w:hint="eastAsia" w:ascii="仿宋_GB2312" w:hAnsi="宋体" w:eastAsia="仿宋_GB2312" w:cs="宋体"/>
                <w:bCs/>
                <w:color w:val="000000"/>
                <w:kern w:val="0"/>
                <w:sz w:val="24"/>
              </w:rPr>
              <w:t>上年（前次）预计金额</w:t>
            </w:r>
          </w:p>
        </w:tc>
        <w:tc>
          <w:tcPr>
            <w:tcW w:w="1842" w:type="dxa"/>
            <w:tcBorders>
              <w:top w:val="single" w:color="auto" w:sz="4" w:space="0"/>
              <w:left w:val="nil"/>
              <w:bottom w:val="single" w:color="auto" w:sz="4" w:space="0"/>
              <w:right w:val="single" w:color="auto" w:sz="4" w:space="0"/>
            </w:tcBorders>
            <w:shd w:val="clear" w:color="auto" w:fill="FFFFFF"/>
            <w:noWrap w:val="0"/>
            <w:vAlign w:val="center"/>
          </w:tcPr>
          <w:p w14:paraId="0208EC4F">
            <w:pPr>
              <w:widowControl/>
              <w:jc w:val="center"/>
              <w:rPr>
                <w:rFonts w:hint="eastAsia" w:ascii="仿宋_GB2312" w:hAnsi="宋体" w:eastAsia="仿宋_GB2312" w:cs="宋体"/>
                <w:bCs/>
                <w:color w:val="000000"/>
                <w:kern w:val="0"/>
                <w:sz w:val="24"/>
              </w:rPr>
            </w:pPr>
            <w:r>
              <w:rPr>
                <w:rFonts w:hint="eastAsia" w:ascii="仿宋_GB2312" w:hAnsi="宋体" w:eastAsia="仿宋_GB2312" w:cs="宋体"/>
                <w:bCs/>
                <w:color w:val="000000"/>
                <w:kern w:val="0"/>
                <w:sz w:val="24"/>
              </w:rPr>
              <w:t>上年（前次）实际发生金额</w:t>
            </w:r>
          </w:p>
        </w:tc>
        <w:tc>
          <w:tcPr>
            <w:tcW w:w="2744" w:type="dxa"/>
            <w:tcBorders>
              <w:top w:val="single" w:color="auto" w:sz="4" w:space="0"/>
              <w:left w:val="nil"/>
              <w:bottom w:val="single" w:color="auto" w:sz="4" w:space="0"/>
              <w:right w:val="single" w:color="auto" w:sz="4" w:space="0"/>
            </w:tcBorders>
            <w:shd w:val="clear" w:color="auto" w:fill="FFFFFF"/>
            <w:noWrap w:val="0"/>
            <w:vAlign w:val="center"/>
          </w:tcPr>
          <w:p w14:paraId="7C6E6A6C">
            <w:pPr>
              <w:widowControl/>
              <w:jc w:val="center"/>
              <w:rPr>
                <w:rFonts w:hint="eastAsia" w:ascii="仿宋_GB2312" w:hAnsi="宋体" w:eastAsia="仿宋_GB2312" w:cs="宋体"/>
                <w:bCs/>
                <w:color w:val="000000"/>
                <w:kern w:val="0"/>
                <w:sz w:val="24"/>
              </w:rPr>
            </w:pPr>
            <w:r>
              <w:rPr>
                <w:rFonts w:hint="eastAsia" w:ascii="仿宋_GB2312" w:hAnsi="宋体" w:eastAsia="仿宋_GB2312" w:cs="宋体"/>
                <w:bCs/>
                <w:color w:val="000000"/>
                <w:kern w:val="0"/>
                <w:sz w:val="24"/>
              </w:rPr>
              <w:t>预计金额与实际发生金额差异较大的原因</w:t>
            </w:r>
          </w:p>
        </w:tc>
      </w:tr>
      <w:tr w14:paraId="7B3BE924">
        <w:tblPrEx>
          <w:tblCellMar>
            <w:top w:w="0" w:type="dxa"/>
            <w:left w:w="108" w:type="dxa"/>
            <w:bottom w:w="0" w:type="dxa"/>
            <w:right w:w="108" w:type="dxa"/>
          </w:tblCellMar>
        </w:tblPrEx>
        <w:trPr>
          <w:trHeight w:val="285" w:hRule="atLeast"/>
        </w:trPr>
        <w:tc>
          <w:tcPr>
            <w:tcW w:w="1080" w:type="dxa"/>
            <w:vMerge w:val="restart"/>
            <w:tcBorders>
              <w:top w:val="nil"/>
              <w:left w:val="single" w:color="auto" w:sz="4" w:space="0"/>
              <w:bottom w:val="single" w:color="auto" w:sz="4" w:space="0"/>
              <w:right w:val="single" w:color="auto" w:sz="4" w:space="0"/>
            </w:tcBorders>
            <w:noWrap w:val="0"/>
            <w:vAlign w:val="center"/>
          </w:tcPr>
          <w:p w14:paraId="704C601E">
            <w:pPr>
              <w:widowControl/>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向关联人购买原材料</w:t>
            </w:r>
          </w:p>
        </w:tc>
        <w:tc>
          <w:tcPr>
            <w:tcW w:w="1080" w:type="dxa"/>
            <w:tcBorders>
              <w:top w:val="nil"/>
              <w:left w:val="nil"/>
              <w:bottom w:val="single" w:color="auto" w:sz="4" w:space="0"/>
              <w:right w:val="single" w:color="auto" w:sz="4" w:space="0"/>
            </w:tcBorders>
            <w:noWrap w:val="0"/>
            <w:vAlign w:val="center"/>
          </w:tcPr>
          <w:p w14:paraId="7063275D">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甲</w:t>
            </w:r>
          </w:p>
        </w:tc>
        <w:tc>
          <w:tcPr>
            <w:tcW w:w="1681" w:type="dxa"/>
            <w:tcBorders>
              <w:top w:val="nil"/>
              <w:left w:val="nil"/>
              <w:bottom w:val="single" w:color="auto" w:sz="4" w:space="0"/>
              <w:right w:val="single" w:color="auto" w:sz="4" w:space="0"/>
            </w:tcBorders>
            <w:noWrap w:val="0"/>
            <w:vAlign w:val="center"/>
          </w:tcPr>
          <w:p w14:paraId="4A34361C">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842" w:type="dxa"/>
            <w:tcBorders>
              <w:top w:val="nil"/>
              <w:left w:val="nil"/>
              <w:bottom w:val="single" w:color="auto" w:sz="4" w:space="0"/>
              <w:right w:val="single" w:color="auto" w:sz="4" w:space="0"/>
            </w:tcBorders>
            <w:noWrap w:val="0"/>
            <w:vAlign w:val="center"/>
          </w:tcPr>
          <w:p w14:paraId="785ACDFC">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744" w:type="dxa"/>
            <w:tcBorders>
              <w:top w:val="nil"/>
              <w:left w:val="nil"/>
              <w:bottom w:val="single" w:color="auto" w:sz="4" w:space="0"/>
              <w:right w:val="single" w:color="auto" w:sz="4" w:space="0"/>
            </w:tcBorders>
            <w:noWrap/>
            <w:vAlign w:val="center"/>
          </w:tcPr>
          <w:p w14:paraId="2FC1B95F">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0D4FDA04">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14:paraId="29EB3A44">
            <w:pPr>
              <w:widowControl/>
              <w:jc w:val="left"/>
              <w:rPr>
                <w:rFonts w:hint="eastAsia" w:ascii="仿宋_GB2312" w:hAnsi="宋体" w:eastAsia="仿宋_GB2312" w:cs="宋体"/>
                <w:color w:val="000000"/>
                <w:kern w:val="0"/>
                <w:sz w:val="24"/>
              </w:rPr>
            </w:pPr>
          </w:p>
        </w:tc>
        <w:tc>
          <w:tcPr>
            <w:tcW w:w="1080" w:type="dxa"/>
            <w:tcBorders>
              <w:top w:val="nil"/>
              <w:left w:val="nil"/>
              <w:bottom w:val="single" w:color="auto" w:sz="4" w:space="0"/>
              <w:right w:val="single" w:color="auto" w:sz="4" w:space="0"/>
            </w:tcBorders>
            <w:noWrap w:val="0"/>
            <w:vAlign w:val="center"/>
          </w:tcPr>
          <w:p w14:paraId="290ABB1A">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乙</w:t>
            </w:r>
          </w:p>
        </w:tc>
        <w:tc>
          <w:tcPr>
            <w:tcW w:w="1681" w:type="dxa"/>
            <w:tcBorders>
              <w:top w:val="nil"/>
              <w:left w:val="nil"/>
              <w:bottom w:val="single" w:color="auto" w:sz="4" w:space="0"/>
              <w:right w:val="single" w:color="auto" w:sz="4" w:space="0"/>
            </w:tcBorders>
            <w:noWrap w:val="0"/>
            <w:vAlign w:val="center"/>
          </w:tcPr>
          <w:p w14:paraId="10716759">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842" w:type="dxa"/>
            <w:tcBorders>
              <w:top w:val="nil"/>
              <w:left w:val="nil"/>
              <w:bottom w:val="single" w:color="auto" w:sz="4" w:space="0"/>
              <w:right w:val="single" w:color="auto" w:sz="4" w:space="0"/>
            </w:tcBorders>
            <w:noWrap w:val="0"/>
            <w:vAlign w:val="center"/>
          </w:tcPr>
          <w:p w14:paraId="6AF0F420">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744" w:type="dxa"/>
            <w:tcBorders>
              <w:top w:val="nil"/>
              <w:left w:val="nil"/>
              <w:bottom w:val="single" w:color="auto" w:sz="4" w:space="0"/>
              <w:right w:val="single" w:color="auto" w:sz="4" w:space="0"/>
            </w:tcBorders>
            <w:noWrap/>
            <w:vAlign w:val="center"/>
          </w:tcPr>
          <w:p w14:paraId="6BBAFF75">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6A6B05C1">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14:paraId="0D2DD955">
            <w:pPr>
              <w:widowControl/>
              <w:jc w:val="left"/>
              <w:rPr>
                <w:rFonts w:hint="eastAsia" w:ascii="仿宋_GB2312" w:hAnsi="宋体" w:eastAsia="仿宋_GB2312" w:cs="宋体"/>
                <w:color w:val="000000"/>
                <w:kern w:val="0"/>
                <w:sz w:val="24"/>
              </w:rPr>
            </w:pPr>
          </w:p>
        </w:tc>
        <w:tc>
          <w:tcPr>
            <w:tcW w:w="1080" w:type="dxa"/>
            <w:tcBorders>
              <w:top w:val="nil"/>
              <w:left w:val="nil"/>
              <w:bottom w:val="single" w:color="auto" w:sz="4" w:space="0"/>
              <w:right w:val="single" w:color="auto" w:sz="4" w:space="0"/>
            </w:tcBorders>
            <w:noWrap w:val="0"/>
            <w:vAlign w:val="center"/>
          </w:tcPr>
          <w:p w14:paraId="1F30C7B0">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1681" w:type="dxa"/>
            <w:tcBorders>
              <w:top w:val="nil"/>
              <w:left w:val="nil"/>
              <w:bottom w:val="single" w:color="auto" w:sz="4" w:space="0"/>
              <w:right w:val="single" w:color="auto" w:sz="4" w:space="0"/>
            </w:tcBorders>
            <w:noWrap w:val="0"/>
            <w:vAlign w:val="center"/>
          </w:tcPr>
          <w:p w14:paraId="2B72DA87">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842" w:type="dxa"/>
            <w:tcBorders>
              <w:top w:val="nil"/>
              <w:left w:val="nil"/>
              <w:bottom w:val="single" w:color="auto" w:sz="4" w:space="0"/>
              <w:right w:val="single" w:color="auto" w:sz="4" w:space="0"/>
            </w:tcBorders>
            <w:noWrap w:val="0"/>
            <w:vAlign w:val="center"/>
          </w:tcPr>
          <w:p w14:paraId="71B65C6D">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744" w:type="dxa"/>
            <w:tcBorders>
              <w:top w:val="nil"/>
              <w:left w:val="nil"/>
              <w:bottom w:val="single" w:color="auto" w:sz="4" w:space="0"/>
              <w:right w:val="single" w:color="auto" w:sz="4" w:space="0"/>
            </w:tcBorders>
            <w:noWrap/>
            <w:vAlign w:val="center"/>
          </w:tcPr>
          <w:p w14:paraId="7D3C95C8">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6C868509">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14:paraId="074D2E62">
            <w:pPr>
              <w:widowControl/>
              <w:jc w:val="left"/>
              <w:rPr>
                <w:rFonts w:hint="eastAsia" w:ascii="仿宋_GB2312" w:hAnsi="宋体" w:eastAsia="仿宋_GB2312" w:cs="宋体"/>
                <w:color w:val="000000"/>
                <w:kern w:val="0"/>
                <w:sz w:val="24"/>
              </w:rPr>
            </w:pPr>
          </w:p>
        </w:tc>
        <w:tc>
          <w:tcPr>
            <w:tcW w:w="1080" w:type="dxa"/>
            <w:tcBorders>
              <w:top w:val="nil"/>
              <w:left w:val="nil"/>
              <w:bottom w:val="single" w:color="auto" w:sz="4" w:space="0"/>
              <w:right w:val="single" w:color="auto" w:sz="4" w:space="0"/>
            </w:tcBorders>
            <w:noWrap w:val="0"/>
            <w:vAlign w:val="center"/>
          </w:tcPr>
          <w:p w14:paraId="6E75764A">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小计</w:t>
            </w:r>
          </w:p>
        </w:tc>
        <w:tc>
          <w:tcPr>
            <w:tcW w:w="1681" w:type="dxa"/>
            <w:tcBorders>
              <w:top w:val="nil"/>
              <w:left w:val="nil"/>
              <w:bottom w:val="single" w:color="auto" w:sz="4" w:space="0"/>
              <w:right w:val="single" w:color="auto" w:sz="4" w:space="0"/>
            </w:tcBorders>
            <w:noWrap w:val="0"/>
            <w:vAlign w:val="center"/>
          </w:tcPr>
          <w:p w14:paraId="574B466B">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842" w:type="dxa"/>
            <w:tcBorders>
              <w:top w:val="nil"/>
              <w:left w:val="nil"/>
              <w:bottom w:val="single" w:color="auto" w:sz="4" w:space="0"/>
              <w:right w:val="single" w:color="auto" w:sz="4" w:space="0"/>
            </w:tcBorders>
            <w:noWrap w:val="0"/>
            <w:vAlign w:val="center"/>
          </w:tcPr>
          <w:p w14:paraId="1F39030E">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744" w:type="dxa"/>
            <w:tcBorders>
              <w:top w:val="nil"/>
              <w:left w:val="nil"/>
              <w:bottom w:val="single" w:color="auto" w:sz="4" w:space="0"/>
              <w:right w:val="single" w:color="auto" w:sz="4" w:space="0"/>
            </w:tcBorders>
            <w:noWrap/>
            <w:vAlign w:val="center"/>
          </w:tcPr>
          <w:p w14:paraId="62D48468">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2DA60174">
        <w:tblPrEx>
          <w:tblCellMar>
            <w:top w:w="0" w:type="dxa"/>
            <w:left w:w="108" w:type="dxa"/>
            <w:bottom w:w="0" w:type="dxa"/>
            <w:right w:w="108" w:type="dxa"/>
          </w:tblCellMar>
        </w:tblPrEx>
        <w:trPr>
          <w:trHeight w:val="285" w:hRule="atLeast"/>
        </w:trPr>
        <w:tc>
          <w:tcPr>
            <w:tcW w:w="1080" w:type="dxa"/>
            <w:vMerge w:val="restart"/>
            <w:tcBorders>
              <w:top w:val="nil"/>
              <w:left w:val="single" w:color="auto" w:sz="4" w:space="0"/>
              <w:bottom w:val="single" w:color="auto" w:sz="4" w:space="0"/>
              <w:right w:val="single" w:color="auto" w:sz="4" w:space="0"/>
            </w:tcBorders>
            <w:noWrap w:val="0"/>
            <w:vAlign w:val="center"/>
          </w:tcPr>
          <w:p w14:paraId="6E5966D7">
            <w:pPr>
              <w:widowControl/>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向关联人购买燃料和动力</w:t>
            </w:r>
          </w:p>
        </w:tc>
        <w:tc>
          <w:tcPr>
            <w:tcW w:w="1080" w:type="dxa"/>
            <w:tcBorders>
              <w:top w:val="nil"/>
              <w:left w:val="nil"/>
              <w:bottom w:val="single" w:color="auto" w:sz="4" w:space="0"/>
              <w:right w:val="single" w:color="auto" w:sz="4" w:space="0"/>
            </w:tcBorders>
            <w:noWrap w:val="0"/>
            <w:vAlign w:val="center"/>
          </w:tcPr>
          <w:p w14:paraId="7A144E5F">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甲</w:t>
            </w:r>
          </w:p>
        </w:tc>
        <w:tc>
          <w:tcPr>
            <w:tcW w:w="1681" w:type="dxa"/>
            <w:tcBorders>
              <w:top w:val="nil"/>
              <w:left w:val="nil"/>
              <w:bottom w:val="single" w:color="auto" w:sz="4" w:space="0"/>
              <w:right w:val="single" w:color="auto" w:sz="4" w:space="0"/>
            </w:tcBorders>
            <w:noWrap w:val="0"/>
            <w:vAlign w:val="center"/>
          </w:tcPr>
          <w:p w14:paraId="3F31E934">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842" w:type="dxa"/>
            <w:tcBorders>
              <w:top w:val="nil"/>
              <w:left w:val="nil"/>
              <w:bottom w:val="single" w:color="auto" w:sz="4" w:space="0"/>
              <w:right w:val="single" w:color="auto" w:sz="4" w:space="0"/>
            </w:tcBorders>
            <w:noWrap w:val="0"/>
            <w:vAlign w:val="center"/>
          </w:tcPr>
          <w:p w14:paraId="390A1F9D">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744" w:type="dxa"/>
            <w:tcBorders>
              <w:top w:val="nil"/>
              <w:left w:val="nil"/>
              <w:bottom w:val="single" w:color="auto" w:sz="4" w:space="0"/>
              <w:right w:val="single" w:color="auto" w:sz="4" w:space="0"/>
            </w:tcBorders>
            <w:noWrap/>
            <w:vAlign w:val="center"/>
          </w:tcPr>
          <w:p w14:paraId="0777E61C">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43B065D9">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14:paraId="1872622C">
            <w:pPr>
              <w:widowControl/>
              <w:jc w:val="left"/>
              <w:rPr>
                <w:rFonts w:hint="eastAsia" w:ascii="仿宋_GB2312" w:hAnsi="宋体" w:eastAsia="仿宋_GB2312" w:cs="宋体"/>
                <w:color w:val="000000"/>
                <w:kern w:val="0"/>
                <w:sz w:val="24"/>
              </w:rPr>
            </w:pPr>
          </w:p>
        </w:tc>
        <w:tc>
          <w:tcPr>
            <w:tcW w:w="1080" w:type="dxa"/>
            <w:tcBorders>
              <w:top w:val="nil"/>
              <w:left w:val="nil"/>
              <w:bottom w:val="single" w:color="auto" w:sz="4" w:space="0"/>
              <w:right w:val="single" w:color="auto" w:sz="4" w:space="0"/>
            </w:tcBorders>
            <w:noWrap w:val="0"/>
            <w:vAlign w:val="center"/>
          </w:tcPr>
          <w:p w14:paraId="56025490">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乙</w:t>
            </w:r>
          </w:p>
        </w:tc>
        <w:tc>
          <w:tcPr>
            <w:tcW w:w="1681" w:type="dxa"/>
            <w:tcBorders>
              <w:top w:val="nil"/>
              <w:left w:val="nil"/>
              <w:bottom w:val="single" w:color="auto" w:sz="4" w:space="0"/>
              <w:right w:val="single" w:color="auto" w:sz="4" w:space="0"/>
            </w:tcBorders>
            <w:noWrap w:val="0"/>
            <w:vAlign w:val="center"/>
          </w:tcPr>
          <w:p w14:paraId="0F22ECCE">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842" w:type="dxa"/>
            <w:tcBorders>
              <w:top w:val="nil"/>
              <w:left w:val="nil"/>
              <w:bottom w:val="single" w:color="auto" w:sz="4" w:space="0"/>
              <w:right w:val="single" w:color="auto" w:sz="4" w:space="0"/>
            </w:tcBorders>
            <w:noWrap w:val="0"/>
            <w:vAlign w:val="center"/>
          </w:tcPr>
          <w:p w14:paraId="6C1CE605">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744" w:type="dxa"/>
            <w:tcBorders>
              <w:top w:val="nil"/>
              <w:left w:val="nil"/>
              <w:bottom w:val="single" w:color="auto" w:sz="4" w:space="0"/>
              <w:right w:val="single" w:color="auto" w:sz="4" w:space="0"/>
            </w:tcBorders>
            <w:noWrap/>
            <w:vAlign w:val="center"/>
          </w:tcPr>
          <w:p w14:paraId="43F452D5">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05458C94">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14:paraId="55C8AA2D">
            <w:pPr>
              <w:widowControl/>
              <w:jc w:val="left"/>
              <w:rPr>
                <w:rFonts w:hint="eastAsia" w:ascii="仿宋_GB2312" w:hAnsi="宋体" w:eastAsia="仿宋_GB2312" w:cs="宋体"/>
                <w:color w:val="000000"/>
                <w:kern w:val="0"/>
                <w:sz w:val="24"/>
              </w:rPr>
            </w:pPr>
          </w:p>
        </w:tc>
        <w:tc>
          <w:tcPr>
            <w:tcW w:w="1080" w:type="dxa"/>
            <w:tcBorders>
              <w:top w:val="nil"/>
              <w:left w:val="nil"/>
              <w:bottom w:val="single" w:color="auto" w:sz="4" w:space="0"/>
              <w:right w:val="single" w:color="auto" w:sz="4" w:space="0"/>
            </w:tcBorders>
            <w:noWrap w:val="0"/>
            <w:vAlign w:val="center"/>
          </w:tcPr>
          <w:p w14:paraId="7158073C">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1681" w:type="dxa"/>
            <w:tcBorders>
              <w:top w:val="nil"/>
              <w:left w:val="nil"/>
              <w:bottom w:val="single" w:color="auto" w:sz="4" w:space="0"/>
              <w:right w:val="single" w:color="auto" w:sz="4" w:space="0"/>
            </w:tcBorders>
            <w:noWrap w:val="0"/>
            <w:vAlign w:val="center"/>
          </w:tcPr>
          <w:p w14:paraId="7DC4602A">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842" w:type="dxa"/>
            <w:tcBorders>
              <w:top w:val="nil"/>
              <w:left w:val="nil"/>
              <w:bottom w:val="single" w:color="auto" w:sz="4" w:space="0"/>
              <w:right w:val="single" w:color="auto" w:sz="4" w:space="0"/>
            </w:tcBorders>
            <w:noWrap w:val="0"/>
            <w:vAlign w:val="center"/>
          </w:tcPr>
          <w:p w14:paraId="274934B7">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744" w:type="dxa"/>
            <w:tcBorders>
              <w:top w:val="nil"/>
              <w:left w:val="nil"/>
              <w:bottom w:val="single" w:color="auto" w:sz="4" w:space="0"/>
              <w:right w:val="single" w:color="auto" w:sz="4" w:space="0"/>
            </w:tcBorders>
            <w:noWrap/>
            <w:vAlign w:val="center"/>
          </w:tcPr>
          <w:p w14:paraId="5E337120">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41D58F90">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14:paraId="61836CB8">
            <w:pPr>
              <w:widowControl/>
              <w:jc w:val="left"/>
              <w:rPr>
                <w:rFonts w:hint="eastAsia" w:ascii="仿宋_GB2312" w:hAnsi="宋体" w:eastAsia="仿宋_GB2312" w:cs="宋体"/>
                <w:color w:val="000000"/>
                <w:kern w:val="0"/>
                <w:sz w:val="24"/>
              </w:rPr>
            </w:pPr>
          </w:p>
        </w:tc>
        <w:tc>
          <w:tcPr>
            <w:tcW w:w="1080" w:type="dxa"/>
            <w:tcBorders>
              <w:top w:val="nil"/>
              <w:left w:val="nil"/>
              <w:bottom w:val="single" w:color="auto" w:sz="4" w:space="0"/>
              <w:right w:val="single" w:color="auto" w:sz="4" w:space="0"/>
            </w:tcBorders>
            <w:noWrap w:val="0"/>
            <w:vAlign w:val="center"/>
          </w:tcPr>
          <w:p w14:paraId="271419FF">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小计</w:t>
            </w:r>
          </w:p>
        </w:tc>
        <w:tc>
          <w:tcPr>
            <w:tcW w:w="1681" w:type="dxa"/>
            <w:tcBorders>
              <w:top w:val="nil"/>
              <w:left w:val="nil"/>
              <w:bottom w:val="single" w:color="auto" w:sz="4" w:space="0"/>
              <w:right w:val="single" w:color="auto" w:sz="4" w:space="0"/>
            </w:tcBorders>
            <w:noWrap w:val="0"/>
            <w:vAlign w:val="center"/>
          </w:tcPr>
          <w:p w14:paraId="247B79DA">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842" w:type="dxa"/>
            <w:tcBorders>
              <w:top w:val="nil"/>
              <w:left w:val="nil"/>
              <w:bottom w:val="single" w:color="auto" w:sz="4" w:space="0"/>
              <w:right w:val="single" w:color="auto" w:sz="4" w:space="0"/>
            </w:tcBorders>
            <w:noWrap w:val="0"/>
            <w:vAlign w:val="center"/>
          </w:tcPr>
          <w:p w14:paraId="2C488F18">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744" w:type="dxa"/>
            <w:tcBorders>
              <w:top w:val="nil"/>
              <w:left w:val="nil"/>
              <w:bottom w:val="single" w:color="auto" w:sz="4" w:space="0"/>
              <w:right w:val="single" w:color="auto" w:sz="4" w:space="0"/>
            </w:tcBorders>
            <w:noWrap/>
            <w:vAlign w:val="center"/>
          </w:tcPr>
          <w:p w14:paraId="2193550B">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14AFF93D">
        <w:tblPrEx>
          <w:tblCellMar>
            <w:top w:w="0" w:type="dxa"/>
            <w:left w:w="108" w:type="dxa"/>
            <w:bottom w:w="0" w:type="dxa"/>
            <w:right w:w="108" w:type="dxa"/>
          </w:tblCellMar>
        </w:tblPrEx>
        <w:trPr>
          <w:trHeight w:val="285" w:hRule="atLeast"/>
        </w:trPr>
        <w:tc>
          <w:tcPr>
            <w:tcW w:w="1080" w:type="dxa"/>
            <w:vMerge w:val="restart"/>
            <w:tcBorders>
              <w:top w:val="nil"/>
              <w:left w:val="single" w:color="auto" w:sz="4" w:space="0"/>
              <w:bottom w:val="single" w:color="auto" w:sz="4" w:space="0"/>
              <w:right w:val="single" w:color="auto" w:sz="4" w:space="0"/>
            </w:tcBorders>
            <w:noWrap w:val="0"/>
            <w:vAlign w:val="center"/>
          </w:tcPr>
          <w:p w14:paraId="52B742D6">
            <w:pPr>
              <w:widowControl/>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向关联人销售产品、商品</w:t>
            </w:r>
          </w:p>
        </w:tc>
        <w:tc>
          <w:tcPr>
            <w:tcW w:w="1080" w:type="dxa"/>
            <w:tcBorders>
              <w:top w:val="nil"/>
              <w:left w:val="nil"/>
              <w:bottom w:val="single" w:color="auto" w:sz="4" w:space="0"/>
              <w:right w:val="single" w:color="auto" w:sz="4" w:space="0"/>
            </w:tcBorders>
            <w:noWrap w:val="0"/>
            <w:vAlign w:val="center"/>
          </w:tcPr>
          <w:p w14:paraId="3D10928C">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甲</w:t>
            </w:r>
          </w:p>
        </w:tc>
        <w:tc>
          <w:tcPr>
            <w:tcW w:w="1681" w:type="dxa"/>
            <w:tcBorders>
              <w:top w:val="nil"/>
              <w:left w:val="nil"/>
              <w:bottom w:val="single" w:color="auto" w:sz="4" w:space="0"/>
              <w:right w:val="single" w:color="auto" w:sz="4" w:space="0"/>
            </w:tcBorders>
            <w:noWrap w:val="0"/>
            <w:vAlign w:val="center"/>
          </w:tcPr>
          <w:p w14:paraId="7A37C195">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842" w:type="dxa"/>
            <w:tcBorders>
              <w:top w:val="nil"/>
              <w:left w:val="nil"/>
              <w:bottom w:val="single" w:color="auto" w:sz="4" w:space="0"/>
              <w:right w:val="single" w:color="auto" w:sz="4" w:space="0"/>
            </w:tcBorders>
            <w:noWrap w:val="0"/>
            <w:vAlign w:val="center"/>
          </w:tcPr>
          <w:p w14:paraId="118CDACD">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744" w:type="dxa"/>
            <w:tcBorders>
              <w:top w:val="nil"/>
              <w:left w:val="nil"/>
              <w:bottom w:val="single" w:color="auto" w:sz="4" w:space="0"/>
              <w:right w:val="single" w:color="auto" w:sz="4" w:space="0"/>
            </w:tcBorders>
            <w:noWrap/>
            <w:vAlign w:val="center"/>
          </w:tcPr>
          <w:p w14:paraId="0165B6AB">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1D05F7C3">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14:paraId="7BE8798F">
            <w:pPr>
              <w:widowControl/>
              <w:jc w:val="left"/>
              <w:rPr>
                <w:rFonts w:hint="eastAsia" w:ascii="仿宋_GB2312" w:hAnsi="宋体" w:eastAsia="仿宋_GB2312" w:cs="宋体"/>
                <w:color w:val="000000"/>
                <w:kern w:val="0"/>
                <w:sz w:val="24"/>
              </w:rPr>
            </w:pPr>
          </w:p>
        </w:tc>
        <w:tc>
          <w:tcPr>
            <w:tcW w:w="1080" w:type="dxa"/>
            <w:tcBorders>
              <w:top w:val="nil"/>
              <w:left w:val="nil"/>
              <w:bottom w:val="single" w:color="auto" w:sz="4" w:space="0"/>
              <w:right w:val="single" w:color="auto" w:sz="4" w:space="0"/>
            </w:tcBorders>
            <w:noWrap w:val="0"/>
            <w:vAlign w:val="center"/>
          </w:tcPr>
          <w:p w14:paraId="25858BDA">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乙</w:t>
            </w:r>
          </w:p>
        </w:tc>
        <w:tc>
          <w:tcPr>
            <w:tcW w:w="1681" w:type="dxa"/>
            <w:tcBorders>
              <w:top w:val="nil"/>
              <w:left w:val="nil"/>
              <w:bottom w:val="single" w:color="auto" w:sz="4" w:space="0"/>
              <w:right w:val="single" w:color="auto" w:sz="4" w:space="0"/>
            </w:tcBorders>
            <w:noWrap w:val="0"/>
            <w:vAlign w:val="center"/>
          </w:tcPr>
          <w:p w14:paraId="10458BB9">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842" w:type="dxa"/>
            <w:tcBorders>
              <w:top w:val="nil"/>
              <w:left w:val="nil"/>
              <w:bottom w:val="single" w:color="auto" w:sz="4" w:space="0"/>
              <w:right w:val="single" w:color="auto" w:sz="4" w:space="0"/>
            </w:tcBorders>
            <w:noWrap w:val="0"/>
            <w:vAlign w:val="center"/>
          </w:tcPr>
          <w:p w14:paraId="6AF5FB7C">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744" w:type="dxa"/>
            <w:tcBorders>
              <w:top w:val="nil"/>
              <w:left w:val="nil"/>
              <w:bottom w:val="single" w:color="auto" w:sz="4" w:space="0"/>
              <w:right w:val="single" w:color="auto" w:sz="4" w:space="0"/>
            </w:tcBorders>
            <w:noWrap/>
            <w:vAlign w:val="center"/>
          </w:tcPr>
          <w:p w14:paraId="4019A1D9">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75A01840">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14:paraId="092A07C8">
            <w:pPr>
              <w:widowControl/>
              <w:jc w:val="left"/>
              <w:rPr>
                <w:rFonts w:hint="eastAsia" w:ascii="仿宋_GB2312" w:hAnsi="宋体" w:eastAsia="仿宋_GB2312" w:cs="宋体"/>
                <w:color w:val="000000"/>
                <w:kern w:val="0"/>
                <w:sz w:val="24"/>
              </w:rPr>
            </w:pPr>
          </w:p>
        </w:tc>
        <w:tc>
          <w:tcPr>
            <w:tcW w:w="1080" w:type="dxa"/>
            <w:tcBorders>
              <w:top w:val="nil"/>
              <w:left w:val="nil"/>
              <w:bottom w:val="single" w:color="auto" w:sz="4" w:space="0"/>
              <w:right w:val="single" w:color="auto" w:sz="4" w:space="0"/>
            </w:tcBorders>
            <w:noWrap w:val="0"/>
            <w:vAlign w:val="center"/>
          </w:tcPr>
          <w:p w14:paraId="14184D48">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1681" w:type="dxa"/>
            <w:tcBorders>
              <w:top w:val="nil"/>
              <w:left w:val="nil"/>
              <w:bottom w:val="single" w:color="auto" w:sz="4" w:space="0"/>
              <w:right w:val="single" w:color="auto" w:sz="4" w:space="0"/>
            </w:tcBorders>
            <w:noWrap w:val="0"/>
            <w:vAlign w:val="center"/>
          </w:tcPr>
          <w:p w14:paraId="5DADD7B5">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842" w:type="dxa"/>
            <w:tcBorders>
              <w:top w:val="nil"/>
              <w:left w:val="nil"/>
              <w:bottom w:val="single" w:color="auto" w:sz="4" w:space="0"/>
              <w:right w:val="single" w:color="auto" w:sz="4" w:space="0"/>
            </w:tcBorders>
            <w:noWrap w:val="0"/>
            <w:vAlign w:val="center"/>
          </w:tcPr>
          <w:p w14:paraId="0FBC4D6F">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744" w:type="dxa"/>
            <w:tcBorders>
              <w:top w:val="nil"/>
              <w:left w:val="nil"/>
              <w:bottom w:val="single" w:color="auto" w:sz="4" w:space="0"/>
              <w:right w:val="single" w:color="auto" w:sz="4" w:space="0"/>
            </w:tcBorders>
            <w:noWrap/>
            <w:vAlign w:val="center"/>
          </w:tcPr>
          <w:p w14:paraId="477CE646">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27F48BC5">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14:paraId="3C770B52">
            <w:pPr>
              <w:widowControl/>
              <w:jc w:val="left"/>
              <w:rPr>
                <w:rFonts w:hint="eastAsia" w:ascii="仿宋_GB2312" w:hAnsi="宋体" w:eastAsia="仿宋_GB2312" w:cs="宋体"/>
                <w:color w:val="000000"/>
                <w:kern w:val="0"/>
                <w:sz w:val="24"/>
              </w:rPr>
            </w:pPr>
          </w:p>
        </w:tc>
        <w:tc>
          <w:tcPr>
            <w:tcW w:w="1080" w:type="dxa"/>
            <w:tcBorders>
              <w:top w:val="nil"/>
              <w:left w:val="nil"/>
              <w:bottom w:val="single" w:color="auto" w:sz="4" w:space="0"/>
              <w:right w:val="single" w:color="auto" w:sz="4" w:space="0"/>
            </w:tcBorders>
            <w:noWrap w:val="0"/>
            <w:vAlign w:val="center"/>
          </w:tcPr>
          <w:p w14:paraId="6D4DEBB9">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小计</w:t>
            </w:r>
          </w:p>
        </w:tc>
        <w:tc>
          <w:tcPr>
            <w:tcW w:w="1681" w:type="dxa"/>
            <w:tcBorders>
              <w:top w:val="nil"/>
              <w:left w:val="nil"/>
              <w:bottom w:val="single" w:color="auto" w:sz="4" w:space="0"/>
              <w:right w:val="single" w:color="auto" w:sz="4" w:space="0"/>
            </w:tcBorders>
            <w:noWrap w:val="0"/>
            <w:vAlign w:val="center"/>
          </w:tcPr>
          <w:p w14:paraId="3144B512">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842" w:type="dxa"/>
            <w:tcBorders>
              <w:top w:val="nil"/>
              <w:left w:val="nil"/>
              <w:bottom w:val="single" w:color="auto" w:sz="4" w:space="0"/>
              <w:right w:val="single" w:color="auto" w:sz="4" w:space="0"/>
            </w:tcBorders>
            <w:noWrap w:val="0"/>
            <w:vAlign w:val="center"/>
          </w:tcPr>
          <w:p w14:paraId="1831C9DE">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744" w:type="dxa"/>
            <w:tcBorders>
              <w:top w:val="nil"/>
              <w:left w:val="nil"/>
              <w:bottom w:val="single" w:color="auto" w:sz="4" w:space="0"/>
              <w:right w:val="single" w:color="auto" w:sz="4" w:space="0"/>
            </w:tcBorders>
            <w:noWrap/>
            <w:vAlign w:val="center"/>
          </w:tcPr>
          <w:p w14:paraId="10E01C30">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2E1E1B48">
        <w:tblPrEx>
          <w:tblCellMar>
            <w:top w:w="0" w:type="dxa"/>
            <w:left w:w="108" w:type="dxa"/>
            <w:bottom w:w="0" w:type="dxa"/>
            <w:right w:w="108" w:type="dxa"/>
          </w:tblCellMar>
        </w:tblPrEx>
        <w:trPr>
          <w:trHeight w:val="285" w:hRule="atLeast"/>
        </w:trPr>
        <w:tc>
          <w:tcPr>
            <w:tcW w:w="1080" w:type="dxa"/>
            <w:vMerge w:val="restart"/>
            <w:tcBorders>
              <w:top w:val="nil"/>
              <w:left w:val="single" w:color="auto" w:sz="4" w:space="0"/>
              <w:bottom w:val="single" w:color="auto" w:sz="4" w:space="0"/>
              <w:right w:val="single" w:color="auto" w:sz="4" w:space="0"/>
            </w:tcBorders>
            <w:noWrap w:val="0"/>
            <w:vAlign w:val="center"/>
          </w:tcPr>
          <w:p w14:paraId="05EBE697">
            <w:pPr>
              <w:widowControl/>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向关联人提供劳务</w:t>
            </w:r>
          </w:p>
        </w:tc>
        <w:tc>
          <w:tcPr>
            <w:tcW w:w="1080" w:type="dxa"/>
            <w:tcBorders>
              <w:top w:val="nil"/>
              <w:left w:val="nil"/>
              <w:bottom w:val="single" w:color="auto" w:sz="4" w:space="0"/>
              <w:right w:val="single" w:color="auto" w:sz="4" w:space="0"/>
            </w:tcBorders>
            <w:noWrap w:val="0"/>
            <w:vAlign w:val="center"/>
          </w:tcPr>
          <w:p w14:paraId="5B334B6E">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甲</w:t>
            </w:r>
          </w:p>
        </w:tc>
        <w:tc>
          <w:tcPr>
            <w:tcW w:w="1681" w:type="dxa"/>
            <w:tcBorders>
              <w:top w:val="nil"/>
              <w:left w:val="nil"/>
              <w:bottom w:val="single" w:color="auto" w:sz="4" w:space="0"/>
              <w:right w:val="single" w:color="auto" w:sz="4" w:space="0"/>
            </w:tcBorders>
            <w:noWrap w:val="0"/>
            <w:vAlign w:val="center"/>
          </w:tcPr>
          <w:p w14:paraId="4CABFD28">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842" w:type="dxa"/>
            <w:tcBorders>
              <w:top w:val="nil"/>
              <w:left w:val="nil"/>
              <w:bottom w:val="single" w:color="auto" w:sz="4" w:space="0"/>
              <w:right w:val="single" w:color="auto" w:sz="4" w:space="0"/>
            </w:tcBorders>
            <w:noWrap w:val="0"/>
            <w:vAlign w:val="center"/>
          </w:tcPr>
          <w:p w14:paraId="2E4DE26A">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744" w:type="dxa"/>
            <w:tcBorders>
              <w:top w:val="nil"/>
              <w:left w:val="nil"/>
              <w:bottom w:val="single" w:color="auto" w:sz="4" w:space="0"/>
              <w:right w:val="single" w:color="auto" w:sz="4" w:space="0"/>
            </w:tcBorders>
            <w:noWrap/>
            <w:vAlign w:val="center"/>
          </w:tcPr>
          <w:p w14:paraId="383EACE1">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5BBD7242">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14:paraId="648C722A">
            <w:pPr>
              <w:widowControl/>
              <w:jc w:val="left"/>
              <w:rPr>
                <w:rFonts w:hint="eastAsia" w:ascii="仿宋_GB2312" w:hAnsi="宋体" w:eastAsia="仿宋_GB2312" w:cs="宋体"/>
                <w:color w:val="000000"/>
                <w:kern w:val="0"/>
                <w:sz w:val="24"/>
              </w:rPr>
            </w:pPr>
          </w:p>
        </w:tc>
        <w:tc>
          <w:tcPr>
            <w:tcW w:w="1080" w:type="dxa"/>
            <w:tcBorders>
              <w:top w:val="nil"/>
              <w:left w:val="nil"/>
              <w:bottom w:val="single" w:color="auto" w:sz="4" w:space="0"/>
              <w:right w:val="single" w:color="auto" w:sz="4" w:space="0"/>
            </w:tcBorders>
            <w:noWrap w:val="0"/>
            <w:vAlign w:val="center"/>
          </w:tcPr>
          <w:p w14:paraId="5BFCDE6E">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乙</w:t>
            </w:r>
          </w:p>
        </w:tc>
        <w:tc>
          <w:tcPr>
            <w:tcW w:w="1681" w:type="dxa"/>
            <w:tcBorders>
              <w:top w:val="nil"/>
              <w:left w:val="nil"/>
              <w:bottom w:val="single" w:color="auto" w:sz="4" w:space="0"/>
              <w:right w:val="single" w:color="auto" w:sz="4" w:space="0"/>
            </w:tcBorders>
            <w:noWrap w:val="0"/>
            <w:vAlign w:val="center"/>
          </w:tcPr>
          <w:p w14:paraId="25AF1822">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842" w:type="dxa"/>
            <w:tcBorders>
              <w:top w:val="nil"/>
              <w:left w:val="nil"/>
              <w:bottom w:val="single" w:color="auto" w:sz="4" w:space="0"/>
              <w:right w:val="single" w:color="auto" w:sz="4" w:space="0"/>
            </w:tcBorders>
            <w:noWrap w:val="0"/>
            <w:vAlign w:val="center"/>
          </w:tcPr>
          <w:p w14:paraId="6A1A9DBF">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744" w:type="dxa"/>
            <w:tcBorders>
              <w:top w:val="nil"/>
              <w:left w:val="nil"/>
              <w:bottom w:val="single" w:color="auto" w:sz="4" w:space="0"/>
              <w:right w:val="single" w:color="auto" w:sz="4" w:space="0"/>
            </w:tcBorders>
            <w:noWrap/>
            <w:vAlign w:val="center"/>
          </w:tcPr>
          <w:p w14:paraId="43801B7A">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3800D36F">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14:paraId="0C351802">
            <w:pPr>
              <w:widowControl/>
              <w:jc w:val="left"/>
              <w:rPr>
                <w:rFonts w:hint="eastAsia" w:ascii="仿宋_GB2312" w:hAnsi="宋体" w:eastAsia="仿宋_GB2312" w:cs="宋体"/>
                <w:color w:val="000000"/>
                <w:kern w:val="0"/>
                <w:sz w:val="24"/>
              </w:rPr>
            </w:pPr>
          </w:p>
        </w:tc>
        <w:tc>
          <w:tcPr>
            <w:tcW w:w="1080" w:type="dxa"/>
            <w:tcBorders>
              <w:top w:val="nil"/>
              <w:left w:val="nil"/>
              <w:bottom w:val="single" w:color="auto" w:sz="4" w:space="0"/>
              <w:right w:val="single" w:color="auto" w:sz="4" w:space="0"/>
            </w:tcBorders>
            <w:noWrap w:val="0"/>
            <w:vAlign w:val="center"/>
          </w:tcPr>
          <w:p w14:paraId="0D3A96A6">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1681" w:type="dxa"/>
            <w:tcBorders>
              <w:top w:val="nil"/>
              <w:left w:val="nil"/>
              <w:bottom w:val="single" w:color="auto" w:sz="4" w:space="0"/>
              <w:right w:val="single" w:color="auto" w:sz="4" w:space="0"/>
            </w:tcBorders>
            <w:noWrap w:val="0"/>
            <w:vAlign w:val="center"/>
          </w:tcPr>
          <w:p w14:paraId="639EA290">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842" w:type="dxa"/>
            <w:tcBorders>
              <w:top w:val="nil"/>
              <w:left w:val="nil"/>
              <w:bottom w:val="single" w:color="auto" w:sz="4" w:space="0"/>
              <w:right w:val="single" w:color="auto" w:sz="4" w:space="0"/>
            </w:tcBorders>
            <w:noWrap w:val="0"/>
            <w:vAlign w:val="center"/>
          </w:tcPr>
          <w:p w14:paraId="2BAFCA3B">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744" w:type="dxa"/>
            <w:tcBorders>
              <w:top w:val="nil"/>
              <w:left w:val="nil"/>
              <w:bottom w:val="single" w:color="auto" w:sz="4" w:space="0"/>
              <w:right w:val="single" w:color="auto" w:sz="4" w:space="0"/>
            </w:tcBorders>
            <w:noWrap/>
            <w:vAlign w:val="center"/>
          </w:tcPr>
          <w:p w14:paraId="75108200">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3BA16F39">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14:paraId="731AFD11">
            <w:pPr>
              <w:widowControl/>
              <w:jc w:val="left"/>
              <w:rPr>
                <w:rFonts w:hint="eastAsia" w:ascii="仿宋_GB2312" w:hAnsi="宋体" w:eastAsia="仿宋_GB2312" w:cs="宋体"/>
                <w:color w:val="000000"/>
                <w:kern w:val="0"/>
                <w:sz w:val="24"/>
              </w:rPr>
            </w:pPr>
          </w:p>
        </w:tc>
        <w:tc>
          <w:tcPr>
            <w:tcW w:w="1080" w:type="dxa"/>
            <w:tcBorders>
              <w:top w:val="nil"/>
              <w:left w:val="nil"/>
              <w:bottom w:val="single" w:color="auto" w:sz="4" w:space="0"/>
              <w:right w:val="single" w:color="auto" w:sz="4" w:space="0"/>
            </w:tcBorders>
            <w:noWrap w:val="0"/>
            <w:vAlign w:val="center"/>
          </w:tcPr>
          <w:p w14:paraId="74FA0E8A">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小计</w:t>
            </w:r>
          </w:p>
        </w:tc>
        <w:tc>
          <w:tcPr>
            <w:tcW w:w="1681" w:type="dxa"/>
            <w:tcBorders>
              <w:top w:val="nil"/>
              <w:left w:val="nil"/>
              <w:bottom w:val="single" w:color="auto" w:sz="4" w:space="0"/>
              <w:right w:val="single" w:color="auto" w:sz="4" w:space="0"/>
            </w:tcBorders>
            <w:noWrap w:val="0"/>
            <w:vAlign w:val="center"/>
          </w:tcPr>
          <w:p w14:paraId="11903DF1">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842" w:type="dxa"/>
            <w:tcBorders>
              <w:top w:val="nil"/>
              <w:left w:val="nil"/>
              <w:bottom w:val="single" w:color="auto" w:sz="4" w:space="0"/>
              <w:right w:val="single" w:color="auto" w:sz="4" w:space="0"/>
            </w:tcBorders>
            <w:noWrap w:val="0"/>
            <w:vAlign w:val="center"/>
          </w:tcPr>
          <w:p w14:paraId="4960F19F">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744" w:type="dxa"/>
            <w:tcBorders>
              <w:top w:val="nil"/>
              <w:left w:val="nil"/>
              <w:bottom w:val="single" w:color="auto" w:sz="4" w:space="0"/>
              <w:right w:val="single" w:color="auto" w:sz="4" w:space="0"/>
            </w:tcBorders>
            <w:noWrap/>
            <w:vAlign w:val="center"/>
          </w:tcPr>
          <w:p w14:paraId="4CBA746D">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6BA5D80C">
        <w:tblPrEx>
          <w:tblCellMar>
            <w:top w:w="0" w:type="dxa"/>
            <w:left w:w="108" w:type="dxa"/>
            <w:bottom w:w="0" w:type="dxa"/>
            <w:right w:w="108" w:type="dxa"/>
          </w:tblCellMar>
        </w:tblPrEx>
        <w:trPr>
          <w:trHeight w:val="285" w:hRule="atLeast"/>
        </w:trPr>
        <w:tc>
          <w:tcPr>
            <w:tcW w:w="1080" w:type="dxa"/>
            <w:vMerge w:val="restart"/>
            <w:tcBorders>
              <w:top w:val="nil"/>
              <w:left w:val="single" w:color="auto" w:sz="4" w:space="0"/>
              <w:bottom w:val="single" w:color="auto" w:sz="4" w:space="0"/>
              <w:right w:val="single" w:color="auto" w:sz="4" w:space="0"/>
            </w:tcBorders>
            <w:noWrap w:val="0"/>
            <w:vAlign w:val="center"/>
          </w:tcPr>
          <w:p w14:paraId="580AE02C">
            <w:pPr>
              <w:widowControl/>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接受关联人提供的劳务</w:t>
            </w:r>
          </w:p>
        </w:tc>
        <w:tc>
          <w:tcPr>
            <w:tcW w:w="1080" w:type="dxa"/>
            <w:tcBorders>
              <w:top w:val="nil"/>
              <w:left w:val="nil"/>
              <w:bottom w:val="single" w:color="auto" w:sz="4" w:space="0"/>
              <w:right w:val="single" w:color="auto" w:sz="4" w:space="0"/>
            </w:tcBorders>
            <w:noWrap w:val="0"/>
            <w:vAlign w:val="center"/>
          </w:tcPr>
          <w:p w14:paraId="18A3E060">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甲</w:t>
            </w:r>
          </w:p>
        </w:tc>
        <w:tc>
          <w:tcPr>
            <w:tcW w:w="1681" w:type="dxa"/>
            <w:tcBorders>
              <w:top w:val="nil"/>
              <w:left w:val="nil"/>
              <w:bottom w:val="single" w:color="auto" w:sz="4" w:space="0"/>
              <w:right w:val="single" w:color="auto" w:sz="4" w:space="0"/>
            </w:tcBorders>
            <w:noWrap w:val="0"/>
            <w:vAlign w:val="center"/>
          </w:tcPr>
          <w:p w14:paraId="5194D623">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842" w:type="dxa"/>
            <w:tcBorders>
              <w:top w:val="nil"/>
              <w:left w:val="nil"/>
              <w:bottom w:val="single" w:color="auto" w:sz="4" w:space="0"/>
              <w:right w:val="single" w:color="auto" w:sz="4" w:space="0"/>
            </w:tcBorders>
            <w:noWrap w:val="0"/>
            <w:vAlign w:val="center"/>
          </w:tcPr>
          <w:p w14:paraId="177AA136">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744" w:type="dxa"/>
            <w:tcBorders>
              <w:top w:val="nil"/>
              <w:left w:val="nil"/>
              <w:bottom w:val="single" w:color="auto" w:sz="4" w:space="0"/>
              <w:right w:val="single" w:color="auto" w:sz="4" w:space="0"/>
            </w:tcBorders>
            <w:noWrap/>
            <w:vAlign w:val="center"/>
          </w:tcPr>
          <w:p w14:paraId="7CF1E5AC">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06AEEF42">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14:paraId="7A601D4B">
            <w:pPr>
              <w:widowControl/>
              <w:jc w:val="left"/>
              <w:rPr>
                <w:rFonts w:hint="eastAsia" w:ascii="仿宋_GB2312" w:hAnsi="宋体" w:eastAsia="仿宋_GB2312" w:cs="宋体"/>
                <w:color w:val="000000"/>
                <w:kern w:val="0"/>
                <w:sz w:val="24"/>
              </w:rPr>
            </w:pPr>
          </w:p>
        </w:tc>
        <w:tc>
          <w:tcPr>
            <w:tcW w:w="1080" w:type="dxa"/>
            <w:tcBorders>
              <w:top w:val="nil"/>
              <w:left w:val="nil"/>
              <w:bottom w:val="single" w:color="auto" w:sz="4" w:space="0"/>
              <w:right w:val="single" w:color="auto" w:sz="4" w:space="0"/>
            </w:tcBorders>
            <w:noWrap w:val="0"/>
            <w:vAlign w:val="center"/>
          </w:tcPr>
          <w:p w14:paraId="0A8E804C">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乙</w:t>
            </w:r>
          </w:p>
        </w:tc>
        <w:tc>
          <w:tcPr>
            <w:tcW w:w="1681" w:type="dxa"/>
            <w:tcBorders>
              <w:top w:val="nil"/>
              <w:left w:val="nil"/>
              <w:bottom w:val="single" w:color="auto" w:sz="4" w:space="0"/>
              <w:right w:val="single" w:color="auto" w:sz="4" w:space="0"/>
            </w:tcBorders>
            <w:noWrap w:val="0"/>
            <w:vAlign w:val="center"/>
          </w:tcPr>
          <w:p w14:paraId="5749796C">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842" w:type="dxa"/>
            <w:tcBorders>
              <w:top w:val="nil"/>
              <w:left w:val="nil"/>
              <w:bottom w:val="single" w:color="auto" w:sz="4" w:space="0"/>
              <w:right w:val="single" w:color="auto" w:sz="4" w:space="0"/>
            </w:tcBorders>
            <w:noWrap w:val="0"/>
            <w:vAlign w:val="center"/>
          </w:tcPr>
          <w:p w14:paraId="375F3DB1">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744" w:type="dxa"/>
            <w:tcBorders>
              <w:top w:val="nil"/>
              <w:left w:val="nil"/>
              <w:bottom w:val="single" w:color="auto" w:sz="4" w:space="0"/>
              <w:right w:val="single" w:color="auto" w:sz="4" w:space="0"/>
            </w:tcBorders>
            <w:noWrap/>
            <w:vAlign w:val="center"/>
          </w:tcPr>
          <w:p w14:paraId="1CB15CAA">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530BDCA1">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14:paraId="49135012">
            <w:pPr>
              <w:widowControl/>
              <w:jc w:val="left"/>
              <w:rPr>
                <w:rFonts w:hint="eastAsia" w:ascii="仿宋_GB2312" w:hAnsi="宋体" w:eastAsia="仿宋_GB2312" w:cs="宋体"/>
                <w:color w:val="000000"/>
                <w:kern w:val="0"/>
                <w:sz w:val="24"/>
              </w:rPr>
            </w:pPr>
          </w:p>
        </w:tc>
        <w:tc>
          <w:tcPr>
            <w:tcW w:w="1080" w:type="dxa"/>
            <w:tcBorders>
              <w:top w:val="nil"/>
              <w:left w:val="nil"/>
              <w:bottom w:val="single" w:color="auto" w:sz="4" w:space="0"/>
              <w:right w:val="single" w:color="auto" w:sz="4" w:space="0"/>
            </w:tcBorders>
            <w:noWrap w:val="0"/>
            <w:vAlign w:val="center"/>
          </w:tcPr>
          <w:p w14:paraId="48AE3524">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1681" w:type="dxa"/>
            <w:tcBorders>
              <w:top w:val="nil"/>
              <w:left w:val="nil"/>
              <w:bottom w:val="single" w:color="auto" w:sz="4" w:space="0"/>
              <w:right w:val="single" w:color="auto" w:sz="4" w:space="0"/>
            </w:tcBorders>
            <w:noWrap w:val="0"/>
            <w:vAlign w:val="center"/>
          </w:tcPr>
          <w:p w14:paraId="0D1B5A7C">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842" w:type="dxa"/>
            <w:tcBorders>
              <w:top w:val="nil"/>
              <w:left w:val="nil"/>
              <w:bottom w:val="single" w:color="auto" w:sz="4" w:space="0"/>
              <w:right w:val="single" w:color="auto" w:sz="4" w:space="0"/>
            </w:tcBorders>
            <w:noWrap w:val="0"/>
            <w:vAlign w:val="center"/>
          </w:tcPr>
          <w:p w14:paraId="24D554DE">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744" w:type="dxa"/>
            <w:tcBorders>
              <w:top w:val="nil"/>
              <w:left w:val="nil"/>
              <w:bottom w:val="single" w:color="auto" w:sz="4" w:space="0"/>
              <w:right w:val="single" w:color="auto" w:sz="4" w:space="0"/>
            </w:tcBorders>
            <w:noWrap/>
            <w:vAlign w:val="center"/>
          </w:tcPr>
          <w:p w14:paraId="4F4921D9">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38EA2B3C">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14:paraId="3F6FE940">
            <w:pPr>
              <w:widowControl/>
              <w:jc w:val="left"/>
              <w:rPr>
                <w:rFonts w:hint="eastAsia" w:ascii="仿宋_GB2312" w:hAnsi="宋体" w:eastAsia="仿宋_GB2312" w:cs="宋体"/>
                <w:color w:val="000000"/>
                <w:kern w:val="0"/>
                <w:sz w:val="24"/>
              </w:rPr>
            </w:pPr>
          </w:p>
        </w:tc>
        <w:tc>
          <w:tcPr>
            <w:tcW w:w="1080" w:type="dxa"/>
            <w:tcBorders>
              <w:top w:val="nil"/>
              <w:left w:val="nil"/>
              <w:bottom w:val="single" w:color="auto" w:sz="4" w:space="0"/>
              <w:right w:val="single" w:color="auto" w:sz="4" w:space="0"/>
            </w:tcBorders>
            <w:noWrap w:val="0"/>
            <w:vAlign w:val="center"/>
          </w:tcPr>
          <w:p w14:paraId="7521BC4F">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小计</w:t>
            </w:r>
          </w:p>
        </w:tc>
        <w:tc>
          <w:tcPr>
            <w:tcW w:w="1681" w:type="dxa"/>
            <w:tcBorders>
              <w:top w:val="nil"/>
              <w:left w:val="nil"/>
              <w:bottom w:val="single" w:color="auto" w:sz="4" w:space="0"/>
              <w:right w:val="single" w:color="auto" w:sz="4" w:space="0"/>
            </w:tcBorders>
            <w:noWrap w:val="0"/>
            <w:vAlign w:val="center"/>
          </w:tcPr>
          <w:p w14:paraId="6FD731F5">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842" w:type="dxa"/>
            <w:tcBorders>
              <w:top w:val="nil"/>
              <w:left w:val="nil"/>
              <w:bottom w:val="single" w:color="auto" w:sz="4" w:space="0"/>
              <w:right w:val="single" w:color="auto" w:sz="4" w:space="0"/>
            </w:tcBorders>
            <w:noWrap w:val="0"/>
            <w:vAlign w:val="center"/>
          </w:tcPr>
          <w:p w14:paraId="231BB46A">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744" w:type="dxa"/>
            <w:tcBorders>
              <w:top w:val="nil"/>
              <w:left w:val="nil"/>
              <w:bottom w:val="single" w:color="auto" w:sz="4" w:space="0"/>
              <w:right w:val="single" w:color="auto" w:sz="4" w:space="0"/>
            </w:tcBorders>
            <w:noWrap/>
            <w:vAlign w:val="center"/>
          </w:tcPr>
          <w:p w14:paraId="215ADD02">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46F1BFB2">
        <w:tblPrEx>
          <w:tblCellMar>
            <w:top w:w="0" w:type="dxa"/>
            <w:left w:w="108" w:type="dxa"/>
            <w:bottom w:w="0" w:type="dxa"/>
            <w:right w:w="108" w:type="dxa"/>
          </w:tblCellMar>
        </w:tblPrEx>
        <w:trPr>
          <w:trHeight w:val="285" w:hRule="atLeast"/>
        </w:trPr>
        <w:tc>
          <w:tcPr>
            <w:tcW w:w="1080" w:type="dxa"/>
            <w:vMerge w:val="restart"/>
            <w:tcBorders>
              <w:top w:val="nil"/>
              <w:left w:val="single" w:color="auto" w:sz="4" w:space="0"/>
              <w:bottom w:val="single" w:color="auto" w:sz="4" w:space="0"/>
              <w:right w:val="single" w:color="auto" w:sz="4" w:space="0"/>
            </w:tcBorders>
            <w:noWrap w:val="0"/>
            <w:vAlign w:val="center"/>
          </w:tcPr>
          <w:p w14:paraId="444BFA60">
            <w:pPr>
              <w:widowControl/>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委托关联人销售产品、商品</w:t>
            </w:r>
          </w:p>
        </w:tc>
        <w:tc>
          <w:tcPr>
            <w:tcW w:w="1080" w:type="dxa"/>
            <w:tcBorders>
              <w:top w:val="nil"/>
              <w:left w:val="nil"/>
              <w:bottom w:val="single" w:color="auto" w:sz="4" w:space="0"/>
              <w:right w:val="single" w:color="auto" w:sz="4" w:space="0"/>
            </w:tcBorders>
            <w:noWrap w:val="0"/>
            <w:vAlign w:val="center"/>
          </w:tcPr>
          <w:p w14:paraId="6CB0AEBC">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甲</w:t>
            </w:r>
          </w:p>
        </w:tc>
        <w:tc>
          <w:tcPr>
            <w:tcW w:w="1681" w:type="dxa"/>
            <w:tcBorders>
              <w:top w:val="nil"/>
              <w:left w:val="nil"/>
              <w:bottom w:val="single" w:color="auto" w:sz="4" w:space="0"/>
              <w:right w:val="single" w:color="auto" w:sz="4" w:space="0"/>
            </w:tcBorders>
            <w:noWrap w:val="0"/>
            <w:vAlign w:val="center"/>
          </w:tcPr>
          <w:p w14:paraId="4D22B8F7">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842" w:type="dxa"/>
            <w:tcBorders>
              <w:top w:val="nil"/>
              <w:left w:val="nil"/>
              <w:bottom w:val="single" w:color="auto" w:sz="4" w:space="0"/>
              <w:right w:val="single" w:color="auto" w:sz="4" w:space="0"/>
            </w:tcBorders>
            <w:noWrap w:val="0"/>
            <w:vAlign w:val="center"/>
          </w:tcPr>
          <w:p w14:paraId="51F26775">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744" w:type="dxa"/>
            <w:tcBorders>
              <w:top w:val="nil"/>
              <w:left w:val="nil"/>
              <w:bottom w:val="single" w:color="auto" w:sz="4" w:space="0"/>
              <w:right w:val="single" w:color="auto" w:sz="4" w:space="0"/>
            </w:tcBorders>
            <w:noWrap/>
            <w:vAlign w:val="center"/>
          </w:tcPr>
          <w:p w14:paraId="518EF232">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12D36F83">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14:paraId="182623A0">
            <w:pPr>
              <w:widowControl/>
              <w:jc w:val="left"/>
              <w:rPr>
                <w:rFonts w:hint="eastAsia" w:ascii="仿宋_GB2312" w:hAnsi="宋体" w:eastAsia="仿宋_GB2312" w:cs="宋体"/>
                <w:color w:val="000000"/>
                <w:kern w:val="0"/>
                <w:sz w:val="24"/>
              </w:rPr>
            </w:pPr>
          </w:p>
        </w:tc>
        <w:tc>
          <w:tcPr>
            <w:tcW w:w="1080" w:type="dxa"/>
            <w:tcBorders>
              <w:top w:val="nil"/>
              <w:left w:val="nil"/>
              <w:bottom w:val="single" w:color="auto" w:sz="4" w:space="0"/>
              <w:right w:val="single" w:color="auto" w:sz="4" w:space="0"/>
            </w:tcBorders>
            <w:noWrap w:val="0"/>
            <w:vAlign w:val="center"/>
          </w:tcPr>
          <w:p w14:paraId="13C88CAC">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乙</w:t>
            </w:r>
          </w:p>
        </w:tc>
        <w:tc>
          <w:tcPr>
            <w:tcW w:w="1681" w:type="dxa"/>
            <w:tcBorders>
              <w:top w:val="nil"/>
              <w:left w:val="nil"/>
              <w:bottom w:val="single" w:color="auto" w:sz="4" w:space="0"/>
              <w:right w:val="single" w:color="auto" w:sz="4" w:space="0"/>
            </w:tcBorders>
            <w:noWrap w:val="0"/>
            <w:vAlign w:val="center"/>
          </w:tcPr>
          <w:p w14:paraId="79FA8759">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842" w:type="dxa"/>
            <w:tcBorders>
              <w:top w:val="nil"/>
              <w:left w:val="nil"/>
              <w:bottom w:val="single" w:color="auto" w:sz="4" w:space="0"/>
              <w:right w:val="single" w:color="auto" w:sz="4" w:space="0"/>
            </w:tcBorders>
            <w:noWrap w:val="0"/>
            <w:vAlign w:val="center"/>
          </w:tcPr>
          <w:p w14:paraId="37E70108">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744" w:type="dxa"/>
            <w:tcBorders>
              <w:top w:val="nil"/>
              <w:left w:val="nil"/>
              <w:bottom w:val="single" w:color="auto" w:sz="4" w:space="0"/>
              <w:right w:val="single" w:color="auto" w:sz="4" w:space="0"/>
            </w:tcBorders>
            <w:noWrap/>
            <w:vAlign w:val="center"/>
          </w:tcPr>
          <w:p w14:paraId="48077A4C">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67464C7B">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14:paraId="495ACF36">
            <w:pPr>
              <w:widowControl/>
              <w:jc w:val="left"/>
              <w:rPr>
                <w:rFonts w:hint="eastAsia" w:ascii="仿宋_GB2312" w:hAnsi="宋体" w:eastAsia="仿宋_GB2312" w:cs="宋体"/>
                <w:color w:val="000000"/>
                <w:kern w:val="0"/>
                <w:sz w:val="24"/>
              </w:rPr>
            </w:pPr>
          </w:p>
        </w:tc>
        <w:tc>
          <w:tcPr>
            <w:tcW w:w="1080" w:type="dxa"/>
            <w:tcBorders>
              <w:top w:val="nil"/>
              <w:left w:val="nil"/>
              <w:bottom w:val="single" w:color="auto" w:sz="4" w:space="0"/>
              <w:right w:val="single" w:color="auto" w:sz="4" w:space="0"/>
            </w:tcBorders>
            <w:noWrap w:val="0"/>
            <w:vAlign w:val="center"/>
          </w:tcPr>
          <w:p w14:paraId="527610F1">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1681" w:type="dxa"/>
            <w:tcBorders>
              <w:top w:val="nil"/>
              <w:left w:val="nil"/>
              <w:bottom w:val="single" w:color="auto" w:sz="4" w:space="0"/>
              <w:right w:val="single" w:color="auto" w:sz="4" w:space="0"/>
            </w:tcBorders>
            <w:noWrap w:val="0"/>
            <w:vAlign w:val="center"/>
          </w:tcPr>
          <w:p w14:paraId="148B8B40">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842" w:type="dxa"/>
            <w:tcBorders>
              <w:top w:val="nil"/>
              <w:left w:val="nil"/>
              <w:bottom w:val="single" w:color="auto" w:sz="4" w:space="0"/>
              <w:right w:val="single" w:color="auto" w:sz="4" w:space="0"/>
            </w:tcBorders>
            <w:noWrap w:val="0"/>
            <w:vAlign w:val="center"/>
          </w:tcPr>
          <w:p w14:paraId="167CC0F6">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744" w:type="dxa"/>
            <w:tcBorders>
              <w:top w:val="nil"/>
              <w:left w:val="nil"/>
              <w:bottom w:val="single" w:color="auto" w:sz="4" w:space="0"/>
              <w:right w:val="single" w:color="auto" w:sz="4" w:space="0"/>
            </w:tcBorders>
            <w:noWrap/>
            <w:vAlign w:val="center"/>
          </w:tcPr>
          <w:p w14:paraId="20BE15CE">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77FB9E99">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14:paraId="678DDACD">
            <w:pPr>
              <w:widowControl/>
              <w:jc w:val="left"/>
              <w:rPr>
                <w:rFonts w:hint="eastAsia" w:ascii="仿宋_GB2312" w:hAnsi="宋体" w:eastAsia="仿宋_GB2312" w:cs="宋体"/>
                <w:color w:val="000000"/>
                <w:kern w:val="0"/>
                <w:sz w:val="24"/>
              </w:rPr>
            </w:pPr>
          </w:p>
        </w:tc>
        <w:tc>
          <w:tcPr>
            <w:tcW w:w="1080" w:type="dxa"/>
            <w:tcBorders>
              <w:top w:val="nil"/>
              <w:left w:val="nil"/>
              <w:bottom w:val="single" w:color="auto" w:sz="4" w:space="0"/>
              <w:right w:val="single" w:color="auto" w:sz="4" w:space="0"/>
            </w:tcBorders>
            <w:noWrap w:val="0"/>
            <w:vAlign w:val="center"/>
          </w:tcPr>
          <w:p w14:paraId="397D39B1">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小计</w:t>
            </w:r>
          </w:p>
        </w:tc>
        <w:tc>
          <w:tcPr>
            <w:tcW w:w="1681" w:type="dxa"/>
            <w:tcBorders>
              <w:top w:val="nil"/>
              <w:left w:val="nil"/>
              <w:bottom w:val="single" w:color="auto" w:sz="4" w:space="0"/>
              <w:right w:val="single" w:color="auto" w:sz="4" w:space="0"/>
            </w:tcBorders>
            <w:noWrap w:val="0"/>
            <w:vAlign w:val="center"/>
          </w:tcPr>
          <w:p w14:paraId="0F8E99A4">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842" w:type="dxa"/>
            <w:tcBorders>
              <w:top w:val="nil"/>
              <w:left w:val="nil"/>
              <w:bottom w:val="single" w:color="auto" w:sz="4" w:space="0"/>
              <w:right w:val="single" w:color="auto" w:sz="4" w:space="0"/>
            </w:tcBorders>
            <w:noWrap w:val="0"/>
            <w:vAlign w:val="center"/>
          </w:tcPr>
          <w:p w14:paraId="54D87E69">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744" w:type="dxa"/>
            <w:tcBorders>
              <w:top w:val="nil"/>
              <w:left w:val="nil"/>
              <w:bottom w:val="single" w:color="auto" w:sz="4" w:space="0"/>
              <w:right w:val="single" w:color="auto" w:sz="4" w:space="0"/>
            </w:tcBorders>
            <w:noWrap/>
            <w:vAlign w:val="center"/>
          </w:tcPr>
          <w:p w14:paraId="356C6F3A">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1A061BDF">
        <w:tblPrEx>
          <w:tblCellMar>
            <w:top w:w="0" w:type="dxa"/>
            <w:left w:w="108" w:type="dxa"/>
            <w:bottom w:w="0" w:type="dxa"/>
            <w:right w:w="108" w:type="dxa"/>
          </w:tblCellMar>
        </w:tblPrEx>
        <w:trPr>
          <w:trHeight w:val="525" w:hRule="atLeast"/>
        </w:trPr>
        <w:tc>
          <w:tcPr>
            <w:tcW w:w="1080" w:type="dxa"/>
            <w:vMerge w:val="restart"/>
            <w:tcBorders>
              <w:top w:val="nil"/>
              <w:left w:val="single" w:color="auto" w:sz="4" w:space="0"/>
              <w:bottom w:val="single" w:color="auto" w:sz="4" w:space="0"/>
              <w:right w:val="single" w:color="auto" w:sz="4" w:space="0"/>
            </w:tcBorders>
            <w:noWrap w:val="0"/>
            <w:vAlign w:val="center"/>
          </w:tcPr>
          <w:p w14:paraId="20BDD68F">
            <w:pPr>
              <w:widowControl/>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接受关联人委托代为销售其产品、商品</w:t>
            </w:r>
          </w:p>
        </w:tc>
        <w:tc>
          <w:tcPr>
            <w:tcW w:w="1080" w:type="dxa"/>
            <w:tcBorders>
              <w:top w:val="nil"/>
              <w:left w:val="nil"/>
              <w:bottom w:val="single" w:color="auto" w:sz="4" w:space="0"/>
              <w:right w:val="single" w:color="auto" w:sz="4" w:space="0"/>
            </w:tcBorders>
            <w:noWrap w:val="0"/>
            <w:vAlign w:val="center"/>
          </w:tcPr>
          <w:p w14:paraId="4895177D">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甲</w:t>
            </w:r>
          </w:p>
        </w:tc>
        <w:tc>
          <w:tcPr>
            <w:tcW w:w="1681" w:type="dxa"/>
            <w:tcBorders>
              <w:top w:val="nil"/>
              <w:left w:val="nil"/>
              <w:bottom w:val="single" w:color="auto" w:sz="4" w:space="0"/>
              <w:right w:val="single" w:color="auto" w:sz="4" w:space="0"/>
            </w:tcBorders>
            <w:noWrap w:val="0"/>
            <w:vAlign w:val="center"/>
          </w:tcPr>
          <w:p w14:paraId="781B7601">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842" w:type="dxa"/>
            <w:tcBorders>
              <w:top w:val="nil"/>
              <w:left w:val="nil"/>
              <w:bottom w:val="single" w:color="auto" w:sz="4" w:space="0"/>
              <w:right w:val="single" w:color="auto" w:sz="4" w:space="0"/>
            </w:tcBorders>
            <w:noWrap w:val="0"/>
            <w:vAlign w:val="center"/>
          </w:tcPr>
          <w:p w14:paraId="7CA37D27">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744" w:type="dxa"/>
            <w:tcBorders>
              <w:top w:val="nil"/>
              <w:left w:val="nil"/>
              <w:bottom w:val="single" w:color="auto" w:sz="4" w:space="0"/>
              <w:right w:val="single" w:color="auto" w:sz="4" w:space="0"/>
            </w:tcBorders>
            <w:noWrap/>
            <w:vAlign w:val="center"/>
          </w:tcPr>
          <w:p w14:paraId="4844D5DC">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5B5067DD">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14:paraId="576BE542">
            <w:pPr>
              <w:widowControl/>
              <w:jc w:val="left"/>
              <w:rPr>
                <w:rFonts w:hint="eastAsia" w:ascii="仿宋_GB2312" w:hAnsi="宋体" w:eastAsia="仿宋_GB2312" w:cs="宋体"/>
                <w:color w:val="000000"/>
                <w:kern w:val="0"/>
                <w:sz w:val="24"/>
              </w:rPr>
            </w:pPr>
          </w:p>
        </w:tc>
        <w:tc>
          <w:tcPr>
            <w:tcW w:w="1080" w:type="dxa"/>
            <w:tcBorders>
              <w:top w:val="nil"/>
              <w:left w:val="nil"/>
              <w:bottom w:val="single" w:color="auto" w:sz="4" w:space="0"/>
              <w:right w:val="single" w:color="auto" w:sz="4" w:space="0"/>
            </w:tcBorders>
            <w:noWrap w:val="0"/>
            <w:vAlign w:val="center"/>
          </w:tcPr>
          <w:p w14:paraId="4BE4FEA1">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乙</w:t>
            </w:r>
          </w:p>
        </w:tc>
        <w:tc>
          <w:tcPr>
            <w:tcW w:w="1681" w:type="dxa"/>
            <w:tcBorders>
              <w:top w:val="nil"/>
              <w:left w:val="nil"/>
              <w:bottom w:val="single" w:color="auto" w:sz="4" w:space="0"/>
              <w:right w:val="single" w:color="auto" w:sz="4" w:space="0"/>
            </w:tcBorders>
            <w:noWrap w:val="0"/>
            <w:vAlign w:val="center"/>
          </w:tcPr>
          <w:p w14:paraId="3FB59C08">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842" w:type="dxa"/>
            <w:tcBorders>
              <w:top w:val="nil"/>
              <w:left w:val="nil"/>
              <w:bottom w:val="single" w:color="auto" w:sz="4" w:space="0"/>
              <w:right w:val="single" w:color="auto" w:sz="4" w:space="0"/>
            </w:tcBorders>
            <w:noWrap w:val="0"/>
            <w:vAlign w:val="center"/>
          </w:tcPr>
          <w:p w14:paraId="53B0ED2F">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744" w:type="dxa"/>
            <w:tcBorders>
              <w:top w:val="nil"/>
              <w:left w:val="nil"/>
              <w:bottom w:val="single" w:color="auto" w:sz="4" w:space="0"/>
              <w:right w:val="single" w:color="auto" w:sz="4" w:space="0"/>
            </w:tcBorders>
            <w:noWrap/>
            <w:vAlign w:val="center"/>
          </w:tcPr>
          <w:p w14:paraId="4301E9BD">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7CFB6310">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14:paraId="02278EF7">
            <w:pPr>
              <w:widowControl/>
              <w:jc w:val="left"/>
              <w:rPr>
                <w:rFonts w:hint="eastAsia" w:ascii="仿宋_GB2312" w:hAnsi="宋体" w:eastAsia="仿宋_GB2312" w:cs="宋体"/>
                <w:color w:val="000000"/>
                <w:kern w:val="0"/>
                <w:sz w:val="24"/>
              </w:rPr>
            </w:pPr>
          </w:p>
        </w:tc>
        <w:tc>
          <w:tcPr>
            <w:tcW w:w="1080" w:type="dxa"/>
            <w:tcBorders>
              <w:top w:val="nil"/>
              <w:left w:val="nil"/>
              <w:bottom w:val="single" w:color="auto" w:sz="4" w:space="0"/>
              <w:right w:val="single" w:color="auto" w:sz="4" w:space="0"/>
            </w:tcBorders>
            <w:noWrap w:val="0"/>
            <w:vAlign w:val="center"/>
          </w:tcPr>
          <w:p w14:paraId="29ECA08D">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1681" w:type="dxa"/>
            <w:tcBorders>
              <w:top w:val="nil"/>
              <w:left w:val="nil"/>
              <w:bottom w:val="single" w:color="auto" w:sz="4" w:space="0"/>
              <w:right w:val="single" w:color="auto" w:sz="4" w:space="0"/>
            </w:tcBorders>
            <w:noWrap w:val="0"/>
            <w:vAlign w:val="center"/>
          </w:tcPr>
          <w:p w14:paraId="12138F70">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842" w:type="dxa"/>
            <w:tcBorders>
              <w:top w:val="nil"/>
              <w:left w:val="nil"/>
              <w:bottom w:val="single" w:color="auto" w:sz="4" w:space="0"/>
              <w:right w:val="single" w:color="auto" w:sz="4" w:space="0"/>
            </w:tcBorders>
            <w:noWrap w:val="0"/>
            <w:vAlign w:val="center"/>
          </w:tcPr>
          <w:p w14:paraId="1BF6631A">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744" w:type="dxa"/>
            <w:tcBorders>
              <w:top w:val="nil"/>
              <w:left w:val="nil"/>
              <w:bottom w:val="single" w:color="auto" w:sz="4" w:space="0"/>
              <w:right w:val="single" w:color="auto" w:sz="4" w:space="0"/>
            </w:tcBorders>
            <w:noWrap/>
            <w:vAlign w:val="center"/>
          </w:tcPr>
          <w:p w14:paraId="04EA0600">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3DC3EDC9">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14:paraId="67A7F6BC">
            <w:pPr>
              <w:widowControl/>
              <w:jc w:val="left"/>
              <w:rPr>
                <w:rFonts w:hint="eastAsia" w:ascii="仿宋_GB2312" w:hAnsi="宋体" w:eastAsia="仿宋_GB2312" w:cs="宋体"/>
                <w:color w:val="000000"/>
                <w:kern w:val="0"/>
                <w:sz w:val="24"/>
              </w:rPr>
            </w:pPr>
          </w:p>
        </w:tc>
        <w:tc>
          <w:tcPr>
            <w:tcW w:w="1080" w:type="dxa"/>
            <w:tcBorders>
              <w:top w:val="nil"/>
              <w:left w:val="nil"/>
              <w:bottom w:val="single" w:color="auto" w:sz="4" w:space="0"/>
              <w:right w:val="single" w:color="auto" w:sz="4" w:space="0"/>
            </w:tcBorders>
            <w:noWrap w:val="0"/>
            <w:vAlign w:val="center"/>
          </w:tcPr>
          <w:p w14:paraId="2BC2F33E">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小计</w:t>
            </w:r>
          </w:p>
        </w:tc>
        <w:tc>
          <w:tcPr>
            <w:tcW w:w="1681" w:type="dxa"/>
            <w:tcBorders>
              <w:top w:val="nil"/>
              <w:left w:val="nil"/>
              <w:bottom w:val="single" w:color="auto" w:sz="4" w:space="0"/>
              <w:right w:val="single" w:color="auto" w:sz="4" w:space="0"/>
            </w:tcBorders>
            <w:noWrap w:val="0"/>
            <w:vAlign w:val="center"/>
          </w:tcPr>
          <w:p w14:paraId="37EC1083">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842" w:type="dxa"/>
            <w:tcBorders>
              <w:top w:val="nil"/>
              <w:left w:val="nil"/>
              <w:bottom w:val="single" w:color="auto" w:sz="4" w:space="0"/>
              <w:right w:val="single" w:color="auto" w:sz="4" w:space="0"/>
            </w:tcBorders>
            <w:noWrap w:val="0"/>
            <w:vAlign w:val="center"/>
          </w:tcPr>
          <w:p w14:paraId="4CC62B1F">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744" w:type="dxa"/>
            <w:tcBorders>
              <w:top w:val="nil"/>
              <w:left w:val="nil"/>
              <w:bottom w:val="single" w:color="auto" w:sz="4" w:space="0"/>
              <w:right w:val="single" w:color="auto" w:sz="4" w:space="0"/>
            </w:tcBorders>
            <w:noWrap/>
            <w:vAlign w:val="center"/>
          </w:tcPr>
          <w:p w14:paraId="54077F42">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2C11FB11">
        <w:tblPrEx>
          <w:tblCellMar>
            <w:top w:w="0" w:type="dxa"/>
            <w:left w:w="108" w:type="dxa"/>
            <w:bottom w:w="0" w:type="dxa"/>
            <w:right w:w="108" w:type="dxa"/>
          </w:tblCellMar>
        </w:tblPrEx>
        <w:trPr>
          <w:trHeight w:val="285" w:hRule="atLeast"/>
        </w:trPr>
        <w:tc>
          <w:tcPr>
            <w:tcW w:w="1080" w:type="dxa"/>
            <w:vMerge w:val="restart"/>
            <w:tcBorders>
              <w:top w:val="nil"/>
              <w:left w:val="single" w:color="auto" w:sz="4" w:space="0"/>
              <w:bottom w:val="single" w:color="auto" w:sz="4" w:space="0"/>
              <w:right w:val="single" w:color="auto" w:sz="4" w:space="0"/>
            </w:tcBorders>
            <w:noWrap w:val="0"/>
            <w:vAlign w:val="center"/>
          </w:tcPr>
          <w:p w14:paraId="4A05E5A5">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在关联人的财务公司存款</w:t>
            </w:r>
          </w:p>
        </w:tc>
        <w:tc>
          <w:tcPr>
            <w:tcW w:w="1080" w:type="dxa"/>
            <w:tcBorders>
              <w:top w:val="nil"/>
              <w:left w:val="nil"/>
              <w:bottom w:val="single" w:color="auto" w:sz="4" w:space="0"/>
              <w:right w:val="single" w:color="auto" w:sz="4" w:space="0"/>
            </w:tcBorders>
            <w:noWrap w:val="0"/>
            <w:vAlign w:val="center"/>
          </w:tcPr>
          <w:p w14:paraId="16D4CBC5">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甲</w:t>
            </w:r>
          </w:p>
        </w:tc>
        <w:tc>
          <w:tcPr>
            <w:tcW w:w="1681" w:type="dxa"/>
            <w:tcBorders>
              <w:top w:val="nil"/>
              <w:left w:val="nil"/>
              <w:bottom w:val="single" w:color="auto" w:sz="4" w:space="0"/>
              <w:right w:val="single" w:color="auto" w:sz="4" w:space="0"/>
            </w:tcBorders>
            <w:noWrap/>
            <w:vAlign w:val="center"/>
          </w:tcPr>
          <w:p w14:paraId="280D2D61">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842" w:type="dxa"/>
            <w:tcBorders>
              <w:top w:val="nil"/>
              <w:left w:val="nil"/>
              <w:bottom w:val="single" w:color="auto" w:sz="4" w:space="0"/>
              <w:right w:val="single" w:color="auto" w:sz="4" w:space="0"/>
            </w:tcBorders>
            <w:noWrap/>
            <w:vAlign w:val="center"/>
          </w:tcPr>
          <w:p w14:paraId="6D833ECF">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744" w:type="dxa"/>
            <w:tcBorders>
              <w:top w:val="nil"/>
              <w:left w:val="nil"/>
              <w:bottom w:val="single" w:color="auto" w:sz="4" w:space="0"/>
              <w:right w:val="single" w:color="auto" w:sz="4" w:space="0"/>
            </w:tcBorders>
            <w:noWrap/>
            <w:vAlign w:val="center"/>
          </w:tcPr>
          <w:p w14:paraId="43DCE3FC">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2988D613">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14:paraId="75C3EAD6">
            <w:pPr>
              <w:widowControl/>
              <w:jc w:val="left"/>
              <w:rPr>
                <w:rFonts w:hint="eastAsia" w:ascii="仿宋_GB2312" w:hAnsi="宋体" w:eastAsia="仿宋_GB2312" w:cs="宋体"/>
                <w:kern w:val="0"/>
                <w:sz w:val="24"/>
              </w:rPr>
            </w:pPr>
          </w:p>
        </w:tc>
        <w:tc>
          <w:tcPr>
            <w:tcW w:w="1080" w:type="dxa"/>
            <w:tcBorders>
              <w:top w:val="nil"/>
              <w:left w:val="nil"/>
              <w:bottom w:val="single" w:color="auto" w:sz="4" w:space="0"/>
              <w:right w:val="single" w:color="auto" w:sz="4" w:space="0"/>
            </w:tcBorders>
            <w:noWrap w:val="0"/>
            <w:vAlign w:val="center"/>
          </w:tcPr>
          <w:p w14:paraId="44824742">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乙</w:t>
            </w:r>
          </w:p>
        </w:tc>
        <w:tc>
          <w:tcPr>
            <w:tcW w:w="1681" w:type="dxa"/>
            <w:tcBorders>
              <w:top w:val="nil"/>
              <w:left w:val="nil"/>
              <w:bottom w:val="single" w:color="auto" w:sz="4" w:space="0"/>
              <w:right w:val="single" w:color="auto" w:sz="4" w:space="0"/>
            </w:tcBorders>
            <w:noWrap/>
            <w:vAlign w:val="center"/>
          </w:tcPr>
          <w:p w14:paraId="3169B350">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842" w:type="dxa"/>
            <w:tcBorders>
              <w:top w:val="nil"/>
              <w:left w:val="nil"/>
              <w:bottom w:val="single" w:color="auto" w:sz="4" w:space="0"/>
              <w:right w:val="single" w:color="auto" w:sz="4" w:space="0"/>
            </w:tcBorders>
            <w:noWrap/>
            <w:vAlign w:val="center"/>
          </w:tcPr>
          <w:p w14:paraId="3F4C2688">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744" w:type="dxa"/>
            <w:tcBorders>
              <w:top w:val="nil"/>
              <w:left w:val="nil"/>
              <w:bottom w:val="single" w:color="auto" w:sz="4" w:space="0"/>
              <w:right w:val="single" w:color="auto" w:sz="4" w:space="0"/>
            </w:tcBorders>
            <w:noWrap/>
            <w:vAlign w:val="center"/>
          </w:tcPr>
          <w:p w14:paraId="21E05837">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1CB8FFB4">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14:paraId="07AF31DB">
            <w:pPr>
              <w:widowControl/>
              <w:jc w:val="left"/>
              <w:rPr>
                <w:rFonts w:hint="eastAsia" w:ascii="仿宋_GB2312" w:hAnsi="宋体" w:eastAsia="仿宋_GB2312" w:cs="宋体"/>
                <w:kern w:val="0"/>
                <w:sz w:val="24"/>
              </w:rPr>
            </w:pPr>
          </w:p>
        </w:tc>
        <w:tc>
          <w:tcPr>
            <w:tcW w:w="1080" w:type="dxa"/>
            <w:tcBorders>
              <w:top w:val="nil"/>
              <w:left w:val="nil"/>
              <w:bottom w:val="single" w:color="auto" w:sz="4" w:space="0"/>
              <w:right w:val="single" w:color="auto" w:sz="4" w:space="0"/>
            </w:tcBorders>
            <w:noWrap w:val="0"/>
            <w:vAlign w:val="center"/>
          </w:tcPr>
          <w:p w14:paraId="2394D85D">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1681" w:type="dxa"/>
            <w:tcBorders>
              <w:top w:val="nil"/>
              <w:left w:val="nil"/>
              <w:bottom w:val="single" w:color="auto" w:sz="4" w:space="0"/>
              <w:right w:val="single" w:color="auto" w:sz="4" w:space="0"/>
            </w:tcBorders>
            <w:noWrap/>
            <w:vAlign w:val="center"/>
          </w:tcPr>
          <w:p w14:paraId="0D5BBCF5">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842" w:type="dxa"/>
            <w:tcBorders>
              <w:top w:val="nil"/>
              <w:left w:val="nil"/>
              <w:bottom w:val="single" w:color="auto" w:sz="4" w:space="0"/>
              <w:right w:val="single" w:color="auto" w:sz="4" w:space="0"/>
            </w:tcBorders>
            <w:noWrap/>
            <w:vAlign w:val="center"/>
          </w:tcPr>
          <w:p w14:paraId="4CC6CA5D">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744" w:type="dxa"/>
            <w:tcBorders>
              <w:top w:val="nil"/>
              <w:left w:val="nil"/>
              <w:bottom w:val="single" w:color="auto" w:sz="4" w:space="0"/>
              <w:right w:val="single" w:color="auto" w:sz="4" w:space="0"/>
            </w:tcBorders>
            <w:noWrap/>
            <w:vAlign w:val="center"/>
          </w:tcPr>
          <w:p w14:paraId="2B4F5CE9">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65F2EA02">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14:paraId="3BB9937F">
            <w:pPr>
              <w:widowControl/>
              <w:jc w:val="left"/>
              <w:rPr>
                <w:rFonts w:hint="eastAsia" w:ascii="仿宋_GB2312" w:hAnsi="宋体" w:eastAsia="仿宋_GB2312" w:cs="宋体"/>
                <w:kern w:val="0"/>
                <w:sz w:val="24"/>
              </w:rPr>
            </w:pPr>
          </w:p>
        </w:tc>
        <w:tc>
          <w:tcPr>
            <w:tcW w:w="1080" w:type="dxa"/>
            <w:tcBorders>
              <w:top w:val="nil"/>
              <w:left w:val="nil"/>
              <w:bottom w:val="single" w:color="auto" w:sz="4" w:space="0"/>
              <w:right w:val="single" w:color="auto" w:sz="4" w:space="0"/>
            </w:tcBorders>
            <w:noWrap w:val="0"/>
            <w:vAlign w:val="center"/>
          </w:tcPr>
          <w:p w14:paraId="28CEF9F6">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小计</w:t>
            </w:r>
          </w:p>
        </w:tc>
        <w:tc>
          <w:tcPr>
            <w:tcW w:w="1681" w:type="dxa"/>
            <w:tcBorders>
              <w:top w:val="nil"/>
              <w:left w:val="nil"/>
              <w:bottom w:val="single" w:color="auto" w:sz="4" w:space="0"/>
              <w:right w:val="single" w:color="auto" w:sz="4" w:space="0"/>
            </w:tcBorders>
            <w:noWrap/>
            <w:vAlign w:val="center"/>
          </w:tcPr>
          <w:p w14:paraId="17105E61">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842" w:type="dxa"/>
            <w:tcBorders>
              <w:top w:val="nil"/>
              <w:left w:val="nil"/>
              <w:bottom w:val="single" w:color="auto" w:sz="4" w:space="0"/>
              <w:right w:val="single" w:color="auto" w:sz="4" w:space="0"/>
            </w:tcBorders>
            <w:noWrap/>
            <w:vAlign w:val="center"/>
          </w:tcPr>
          <w:p w14:paraId="6F6346B4">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744" w:type="dxa"/>
            <w:tcBorders>
              <w:top w:val="nil"/>
              <w:left w:val="nil"/>
              <w:bottom w:val="single" w:color="auto" w:sz="4" w:space="0"/>
              <w:right w:val="single" w:color="auto" w:sz="4" w:space="0"/>
            </w:tcBorders>
            <w:noWrap/>
            <w:vAlign w:val="center"/>
          </w:tcPr>
          <w:p w14:paraId="08387580">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1DD56616">
        <w:tblPrEx>
          <w:tblCellMar>
            <w:top w:w="0" w:type="dxa"/>
            <w:left w:w="108" w:type="dxa"/>
            <w:bottom w:w="0" w:type="dxa"/>
            <w:right w:w="108" w:type="dxa"/>
          </w:tblCellMar>
        </w:tblPrEx>
        <w:trPr>
          <w:trHeight w:val="285" w:hRule="atLeast"/>
        </w:trPr>
        <w:tc>
          <w:tcPr>
            <w:tcW w:w="1080" w:type="dxa"/>
            <w:vMerge w:val="restart"/>
            <w:tcBorders>
              <w:top w:val="nil"/>
              <w:left w:val="single" w:color="auto" w:sz="4" w:space="0"/>
              <w:bottom w:val="single" w:color="auto" w:sz="4" w:space="0"/>
              <w:right w:val="single" w:color="auto" w:sz="4" w:space="0"/>
            </w:tcBorders>
            <w:noWrap w:val="0"/>
            <w:vAlign w:val="center"/>
          </w:tcPr>
          <w:p w14:paraId="3955B676">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在关联人的财务公司贷款</w:t>
            </w:r>
          </w:p>
        </w:tc>
        <w:tc>
          <w:tcPr>
            <w:tcW w:w="1080" w:type="dxa"/>
            <w:tcBorders>
              <w:top w:val="nil"/>
              <w:left w:val="nil"/>
              <w:bottom w:val="single" w:color="auto" w:sz="4" w:space="0"/>
              <w:right w:val="single" w:color="auto" w:sz="4" w:space="0"/>
            </w:tcBorders>
            <w:noWrap w:val="0"/>
            <w:vAlign w:val="center"/>
          </w:tcPr>
          <w:p w14:paraId="6AE11E66">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甲</w:t>
            </w:r>
          </w:p>
        </w:tc>
        <w:tc>
          <w:tcPr>
            <w:tcW w:w="1681" w:type="dxa"/>
            <w:tcBorders>
              <w:top w:val="nil"/>
              <w:left w:val="nil"/>
              <w:bottom w:val="single" w:color="auto" w:sz="4" w:space="0"/>
              <w:right w:val="single" w:color="auto" w:sz="4" w:space="0"/>
            </w:tcBorders>
            <w:noWrap/>
            <w:vAlign w:val="center"/>
          </w:tcPr>
          <w:p w14:paraId="0FDA2DB6">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842" w:type="dxa"/>
            <w:tcBorders>
              <w:top w:val="nil"/>
              <w:left w:val="nil"/>
              <w:bottom w:val="single" w:color="auto" w:sz="4" w:space="0"/>
              <w:right w:val="single" w:color="auto" w:sz="4" w:space="0"/>
            </w:tcBorders>
            <w:noWrap/>
            <w:vAlign w:val="center"/>
          </w:tcPr>
          <w:p w14:paraId="31ED827B">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744" w:type="dxa"/>
            <w:tcBorders>
              <w:top w:val="nil"/>
              <w:left w:val="nil"/>
              <w:bottom w:val="single" w:color="auto" w:sz="4" w:space="0"/>
              <w:right w:val="single" w:color="auto" w:sz="4" w:space="0"/>
            </w:tcBorders>
            <w:noWrap/>
            <w:vAlign w:val="center"/>
          </w:tcPr>
          <w:p w14:paraId="52576E6D">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7093736D">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14:paraId="3394F0CB">
            <w:pPr>
              <w:widowControl/>
              <w:jc w:val="left"/>
              <w:rPr>
                <w:rFonts w:hint="eastAsia" w:ascii="仿宋_GB2312" w:hAnsi="宋体" w:eastAsia="仿宋_GB2312" w:cs="宋体"/>
                <w:kern w:val="0"/>
                <w:sz w:val="24"/>
              </w:rPr>
            </w:pPr>
          </w:p>
        </w:tc>
        <w:tc>
          <w:tcPr>
            <w:tcW w:w="1080" w:type="dxa"/>
            <w:tcBorders>
              <w:top w:val="nil"/>
              <w:left w:val="nil"/>
              <w:bottom w:val="single" w:color="auto" w:sz="4" w:space="0"/>
              <w:right w:val="single" w:color="auto" w:sz="4" w:space="0"/>
            </w:tcBorders>
            <w:noWrap w:val="0"/>
            <w:vAlign w:val="center"/>
          </w:tcPr>
          <w:p w14:paraId="30FBCE59">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乙</w:t>
            </w:r>
          </w:p>
        </w:tc>
        <w:tc>
          <w:tcPr>
            <w:tcW w:w="1681" w:type="dxa"/>
            <w:tcBorders>
              <w:top w:val="nil"/>
              <w:left w:val="nil"/>
              <w:bottom w:val="single" w:color="auto" w:sz="4" w:space="0"/>
              <w:right w:val="single" w:color="auto" w:sz="4" w:space="0"/>
            </w:tcBorders>
            <w:noWrap/>
            <w:vAlign w:val="center"/>
          </w:tcPr>
          <w:p w14:paraId="64F7FB71">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842" w:type="dxa"/>
            <w:tcBorders>
              <w:top w:val="nil"/>
              <w:left w:val="nil"/>
              <w:bottom w:val="single" w:color="auto" w:sz="4" w:space="0"/>
              <w:right w:val="single" w:color="auto" w:sz="4" w:space="0"/>
            </w:tcBorders>
            <w:noWrap/>
            <w:vAlign w:val="center"/>
          </w:tcPr>
          <w:p w14:paraId="2B240443">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744" w:type="dxa"/>
            <w:tcBorders>
              <w:top w:val="nil"/>
              <w:left w:val="nil"/>
              <w:bottom w:val="single" w:color="auto" w:sz="4" w:space="0"/>
              <w:right w:val="single" w:color="auto" w:sz="4" w:space="0"/>
            </w:tcBorders>
            <w:noWrap/>
            <w:vAlign w:val="center"/>
          </w:tcPr>
          <w:p w14:paraId="4BE70808">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442E7755">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14:paraId="266BBAD1">
            <w:pPr>
              <w:widowControl/>
              <w:jc w:val="left"/>
              <w:rPr>
                <w:rFonts w:hint="eastAsia" w:ascii="仿宋_GB2312" w:hAnsi="宋体" w:eastAsia="仿宋_GB2312" w:cs="宋体"/>
                <w:kern w:val="0"/>
                <w:sz w:val="24"/>
              </w:rPr>
            </w:pPr>
          </w:p>
        </w:tc>
        <w:tc>
          <w:tcPr>
            <w:tcW w:w="1080" w:type="dxa"/>
            <w:tcBorders>
              <w:top w:val="nil"/>
              <w:left w:val="nil"/>
              <w:bottom w:val="single" w:color="auto" w:sz="4" w:space="0"/>
              <w:right w:val="single" w:color="auto" w:sz="4" w:space="0"/>
            </w:tcBorders>
            <w:noWrap w:val="0"/>
            <w:vAlign w:val="center"/>
          </w:tcPr>
          <w:p w14:paraId="1AA3969E">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1681" w:type="dxa"/>
            <w:tcBorders>
              <w:top w:val="nil"/>
              <w:left w:val="nil"/>
              <w:bottom w:val="single" w:color="auto" w:sz="4" w:space="0"/>
              <w:right w:val="single" w:color="auto" w:sz="4" w:space="0"/>
            </w:tcBorders>
            <w:noWrap/>
            <w:vAlign w:val="center"/>
          </w:tcPr>
          <w:p w14:paraId="5E79CD72">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842" w:type="dxa"/>
            <w:tcBorders>
              <w:top w:val="nil"/>
              <w:left w:val="nil"/>
              <w:bottom w:val="single" w:color="auto" w:sz="4" w:space="0"/>
              <w:right w:val="single" w:color="auto" w:sz="4" w:space="0"/>
            </w:tcBorders>
            <w:noWrap/>
            <w:vAlign w:val="center"/>
          </w:tcPr>
          <w:p w14:paraId="56A83385">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744" w:type="dxa"/>
            <w:tcBorders>
              <w:top w:val="nil"/>
              <w:left w:val="nil"/>
              <w:bottom w:val="single" w:color="auto" w:sz="4" w:space="0"/>
              <w:right w:val="single" w:color="auto" w:sz="4" w:space="0"/>
            </w:tcBorders>
            <w:noWrap/>
            <w:vAlign w:val="center"/>
          </w:tcPr>
          <w:p w14:paraId="06F92B66">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63B08528">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14:paraId="5367B2F1">
            <w:pPr>
              <w:widowControl/>
              <w:jc w:val="left"/>
              <w:rPr>
                <w:rFonts w:hint="eastAsia" w:ascii="仿宋_GB2312" w:hAnsi="宋体" w:eastAsia="仿宋_GB2312" w:cs="宋体"/>
                <w:kern w:val="0"/>
                <w:sz w:val="24"/>
              </w:rPr>
            </w:pPr>
          </w:p>
        </w:tc>
        <w:tc>
          <w:tcPr>
            <w:tcW w:w="1080" w:type="dxa"/>
            <w:tcBorders>
              <w:top w:val="nil"/>
              <w:left w:val="nil"/>
              <w:bottom w:val="single" w:color="auto" w:sz="4" w:space="0"/>
              <w:right w:val="single" w:color="auto" w:sz="4" w:space="0"/>
            </w:tcBorders>
            <w:noWrap w:val="0"/>
            <w:vAlign w:val="center"/>
          </w:tcPr>
          <w:p w14:paraId="519A7A4E">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小计</w:t>
            </w:r>
          </w:p>
        </w:tc>
        <w:tc>
          <w:tcPr>
            <w:tcW w:w="1681" w:type="dxa"/>
            <w:tcBorders>
              <w:top w:val="nil"/>
              <w:left w:val="nil"/>
              <w:bottom w:val="single" w:color="auto" w:sz="4" w:space="0"/>
              <w:right w:val="single" w:color="auto" w:sz="4" w:space="0"/>
            </w:tcBorders>
            <w:noWrap/>
            <w:vAlign w:val="center"/>
          </w:tcPr>
          <w:p w14:paraId="45049AB5">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842" w:type="dxa"/>
            <w:tcBorders>
              <w:top w:val="nil"/>
              <w:left w:val="nil"/>
              <w:bottom w:val="single" w:color="auto" w:sz="4" w:space="0"/>
              <w:right w:val="single" w:color="auto" w:sz="4" w:space="0"/>
            </w:tcBorders>
            <w:noWrap/>
            <w:vAlign w:val="center"/>
          </w:tcPr>
          <w:p w14:paraId="4EF96D0F">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744" w:type="dxa"/>
            <w:tcBorders>
              <w:top w:val="nil"/>
              <w:left w:val="nil"/>
              <w:bottom w:val="single" w:color="auto" w:sz="4" w:space="0"/>
              <w:right w:val="single" w:color="auto" w:sz="4" w:space="0"/>
            </w:tcBorders>
            <w:noWrap/>
            <w:vAlign w:val="center"/>
          </w:tcPr>
          <w:p w14:paraId="5079D056">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386CB76E">
        <w:tblPrEx>
          <w:tblCellMar>
            <w:top w:w="0" w:type="dxa"/>
            <w:left w:w="108" w:type="dxa"/>
            <w:bottom w:w="0" w:type="dxa"/>
            <w:right w:w="108" w:type="dxa"/>
          </w:tblCellMar>
        </w:tblPrEx>
        <w:trPr>
          <w:trHeight w:val="285" w:hRule="atLeast"/>
        </w:trPr>
        <w:tc>
          <w:tcPr>
            <w:tcW w:w="1080" w:type="dxa"/>
            <w:vMerge w:val="restart"/>
            <w:tcBorders>
              <w:top w:val="nil"/>
              <w:left w:val="single" w:color="auto" w:sz="4" w:space="0"/>
              <w:bottom w:val="single" w:color="auto" w:sz="4" w:space="0"/>
              <w:right w:val="single" w:color="auto" w:sz="4" w:space="0"/>
            </w:tcBorders>
            <w:noWrap w:val="0"/>
            <w:vAlign w:val="center"/>
          </w:tcPr>
          <w:p w14:paraId="117FD9D5">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其他</w:t>
            </w:r>
          </w:p>
        </w:tc>
        <w:tc>
          <w:tcPr>
            <w:tcW w:w="1080" w:type="dxa"/>
            <w:tcBorders>
              <w:top w:val="nil"/>
              <w:left w:val="nil"/>
              <w:bottom w:val="single" w:color="auto" w:sz="4" w:space="0"/>
              <w:right w:val="single" w:color="auto" w:sz="4" w:space="0"/>
            </w:tcBorders>
            <w:noWrap w:val="0"/>
            <w:vAlign w:val="center"/>
          </w:tcPr>
          <w:p w14:paraId="1BF5BCAB">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甲</w:t>
            </w:r>
          </w:p>
        </w:tc>
        <w:tc>
          <w:tcPr>
            <w:tcW w:w="1681" w:type="dxa"/>
            <w:tcBorders>
              <w:top w:val="nil"/>
              <w:left w:val="nil"/>
              <w:bottom w:val="single" w:color="auto" w:sz="4" w:space="0"/>
              <w:right w:val="single" w:color="auto" w:sz="4" w:space="0"/>
            </w:tcBorders>
            <w:noWrap/>
            <w:vAlign w:val="center"/>
          </w:tcPr>
          <w:p w14:paraId="61215B62">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842" w:type="dxa"/>
            <w:tcBorders>
              <w:top w:val="nil"/>
              <w:left w:val="nil"/>
              <w:bottom w:val="single" w:color="auto" w:sz="4" w:space="0"/>
              <w:right w:val="single" w:color="auto" w:sz="4" w:space="0"/>
            </w:tcBorders>
            <w:noWrap/>
            <w:vAlign w:val="center"/>
          </w:tcPr>
          <w:p w14:paraId="304F7DB7">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744" w:type="dxa"/>
            <w:tcBorders>
              <w:top w:val="nil"/>
              <w:left w:val="nil"/>
              <w:bottom w:val="single" w:color="auto" w:sz="4" w:space="0"/>
              <w:right w:val="single" w:color="auto" w:sz="4" w:space="0"/>
            </w:tcBorders>
            <w:noWrap/>
            <w:vAlign w:val="center"/>
          </w:tcPr>
          <w:p w14:paraId="0958B107">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37E174D0">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14:paraId="0D46A3D6">
            <w:pPr>
              <w:widowControl/>
              <w:jc w:val="left"/>
              <w:rPr>
                <w:rFonts w:hint="eastAsia" w:ascii="仿宋_GB2312" w:hAnsi="宋体" w:eastAsia="仿宋_GB2312" w:cs="宋体"/>
                <w:kern w:val="0"/>
                <w:sz w:val="24"/>
              </w:rPr>
            </w:pPr>
          </w:p>
        </w:tc>
        <w:tc>
          <w:tcPr>
            <w:tcW w:w="1080" w:type="dxa"/>
            <w:tcBorders>
              <w:top w:val="nil"/>
              <w:left w:val="nil"/>
              <w:bottom w:val="single" w:color="auto" w:sz="4" w:space="0"/>
              <w:right w:val="single" w:color="auto" w:sz="4" w:space="0"/>
            </w:tcBorders>
            <w:noWrap w:val="0"/>
            <w:vAlign w:val="center"/>
          </w:tcPr>
          <w:p w14:paraId="7C4DCE52">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乙</w:t>
            </w:r>
          </w:p>
        </w:tc>
        <w:tc>
          <w:tcPr>
            <w:tcW w:w="1681" w:type="dxa"/>
            <w:tcBorders>
              <w:top w:val="nil"/>
              <w:left w:val="nil"/>
              <w:bottom w:val="single" w:color="auto" w:sz="4" w:space="0"/>
              <w:right w:val="single" w:color="auto" w:sz="4" w:space="0"/>
            </w:tcBorders>
            <w:noWrap/>
            <w:vAlign w:val="center"/>
          </w:tcPr>
          <w:p w14:paraId="2487F4BD">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842" w:type="dxa"/>
            <w:tcBorders>
              <w:top w:val="nil"/>
              <w:left w:val="nil"/>
              <w:bottom w:val="single" w:color="auto" w:sz="4" w:space="0"/>
              <w:right w:val="single" w:color="auto" w:sz="4" w:space="0"/>
            </w:tcBorders>
            <w:noWrap/>
            <w:vAlign w:val="center"/>
          </w:tcPr>
          <w:p w14:paraId="6E60AF75">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744" w:type="dxa"/>
            <w:tcBorders>
              <w:top w:val="nil"/>
              <w:left w:val="nil"/>
              <w:bottom w:val="single" w:color="auto" w:sz="4" w:space="0"/>
              <w:right w:val="single" w:color="auto" w:sz="4" w:space="0"/>
            </w:tcBorders>
            <w:noWrap/>
            <w:vAlign w:val="center"/>
          </w:tcPr>
          <w:p w14:paraId="6AC32CFD">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69C0544F">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14:paraId="2C87F19F">
            <w:pPr>
              <w:widowControl/>
              <w:jc w:val="left"/>
              <w:rPr>
                <w:rFonts w:hint="eastAsia" w:ascii="仿宋_GB2312" w:hAnsi="宋体" w:eastAsia="仿宋_GB2312" w:cs="宋体"/>
                <w:kern w:val="0"/>
                <w:sz w:val="24"/>
              </w:rPr>
            </w:pPr>
          </w:p>
        </w:tc>
        <w:tc>
          <w:tcPr>
            <w:tcW w:w="1080" w:type="dxa"/>
            <w:tcBorders>
              <w:top w:val="nil"/>
              <w:left w:val="nil"/>
              <w:bottom w:val="single" w:color="auto" w:sz="4" w:space="0"/>
              <w:right w:val="single" w:color="auto" w:sz="4" w:space="0"/>
            </w:tcBorders>
            <w:noWrap w:val="0"/>
            <w:vAlign w:val="center"/>
          </w:tcPr>
          <w:p w14:paraId="34AD58ED">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w:t>
            </w:r>
          </w:p>
        </w:tc>
        <w:tc>
          <w:tcPr>
            <w:tcW w:w="1681" w:type="dxa"/>
            <w:tcBorders>
              <w:top w:val="nil"/>
              <w:left w:val="nil"/>
              <w:bottom w:val="single" w:color="auto" w:sz="4" w:space="0"/>
              <w:right w:val="single" w:color="auto" w:sz="4" w:space="0"/>
            </w:tcBorders>
            <w:noWrap/>
            <w:vAlign w:val="center"/>
          </w:tcPr>
          <w:p w14:paraId="676E8E33">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842" w:type="dxa"/>
            <w:tcBorders>
              <w:top w:val="nil"/>
              <w:left w:val="nil"/>
              <w:bottom w:val="single" w:color="auto" w:sz="4" w:space="0"/>
              <w:right w:val="single" w:color="auto" w:sz="4" w:space="0"/>
            </w:tcBorders>
            <w:noWrap/>
            <w:vAlign w:val="center"/>
          </w:tcPr>
          <w:p w14:paraId="3E73F77A">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744" w:type="dxa"/>
            <w:tcBorders>
              <w:top w:val="nil"/>
              <w:left w:val="nil"/>
              <w:bottom w:val="single" w:color="auto" w:sz="4" w:space="0"/>
              <w:right w:val="single" w:color="auto" w:sz="4" w:space="0"/>
            </w:tcBorders>
            <w:noWrap/>
            <w:vAlign w:val="center"/>
          </w:tcPr>
          <w:p w14:paraId="2216D159">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31D8711B">
        <w:tblPrEx>
          <w:tblCellMar>
            <w:top w:w="0" w:type="dxa"/>
            <w:left w:w="108" w:type="dxa"/>
            <w:bottom w:w="0" w:type="dxa"/>
            <w:right w:w="108" w:type="dxa"/>
          </w:tblCellMar>
        </w:tblPrEx>
        <w:trPr>
          <w:trHeight w:val="285" w:hRule="atLeast"/>
        </w:trPr>
        <w:tc>
          <w:tcPr>
            <w:tcW w:w="1080" w:type="dxa"/>
            <w:vMerge w:val="continue"/>
            <w:tcBorders>
              <w:top w:val="nil"/>
              <w:left w:val="single" w:color="auto" w:sz="4" w:space="0"/>
              <w:bottom w:val="single" w:color="auto" w:sz="4" w:space="0"/>
              <w:right w:val="single" w:color="auto" w:sz="4" w:space="0"/>
            </w:tcBorders>
            <w:noWrap w:val="0"/>
            <w:vAlign w:val="center"/>
          </w:tcPr>
          <w:p w14:paraId="27D0BAAE">
            <w:pPr>
              <w:widowControl/>
              <w:jc w:val="left"/>
              <w:rPr>
                <w:rFonts w:hint="eastAsia" w:ascii="仿宋_GB2312" w:hAnsi="宋体" w:eastAsia="仿宋_GB2312" w:cs="宋体"/>
                <w:kern w:val="0"/>
                <w:sz w:val="24"/>
              </w:rPr>
            </w:pPr>
          </w:p>
        </w:tc>
        <w:tc>
          <w:tcPr>
            <w:tcW w:w="1080" w:type="dxa"/>
            <w:tcBorders>
              <w:top w:val="nil"/>
              <w:left w:val="nil"/>
              <w:bottom w:val="single" w:color="auto" w:sz="4" w:space="0"/>
              <w:right w:val="single" w:color="auto" w:sz="4" w:space="0"/>
            </w:tcBorders>
            <w:noWrap w:val="0"/>
            <w:vAlign w:val="center"/>
          </w:tcPr>
          <w:p w14:paraId="5D48E0D3">
            <w:pPr>
              <w:widowControl/>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小计</w:t>
            </w:r>
          </w:p>
        </w:tc>
        <w:tc>
          <w:tcPr>
            <w:tcW w:w="1681" w:type="dxa"/>
            <w:tcBorders>
              <w:top w:val="nil"/>
              <w:left w:val="nil"/>
              <w:bottom w:val="single" w:color="auto" w:sz="4" w:space="0"/>
              <w:right w:val="single" w:color="auto" w:sz="4" w:space="0"/>
            </w:tcBorders>
            <w:noWrap/>
            <w:vAlign w:val="center"/>
          </w:tcPr>
          <w:p w14:paraId="21778800">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842" w:type="dxa"/>
            <w:tcBorders>
              <w:top w:val="nil"/>
              <w:left w:val="nil"/>
              <w:bottom w:val="single" w:color="auto" w:sz="4" w:space="0"/>
              <w:right w:val="single" w:color="auto" w:sz="4" w:space="0"/>
            </w:tcBorders>
            <w:noWrap/>
            <w:vAlign w:val="center"/>
          </w:tcPr>
          <w:p w14:paraId="497E88F1">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744" w:type="dxa"/>
            <w:tcBorders>
              <w:top w:val="nil"/>
              <w:left w:val="nil"/>
              <w:bottom w:val="single" w:color="auto" w:sz="4" w:space="0"/>
              <w:right w:val="single" w:color="auto" w:sz="4" w:space="0"/>
            </w:tcBorders>
            <w:noWrap/>
            <w:vAlign w:val="center"/>
          </w:tcPr>
          <w:p w14:paraId="2DE6B501">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r w14:paraId="5979AC85">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center"/>
          </w:tcPr>
          <w:p w14:paraId="63A26C06">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合计</w:t>
            </w:r>
          </w:p>
        </w:tc>
        <w:tc>
          <w:tcPr>
            <w:tcW w:w="1080" w:type="dxa"/>
            <w:tcBorders>
              <w:top w:val="nil"/>
              <w:left w:val="nil"/>
              <w:bottom w:val="single" w:color="auto" w:sz="4" w:space="0"/>
              <w:right w:val="single" w:color="auto" w:sz="4" w:space="0"/>
            </w:tcBorders>
            <w:noWrap/>
            <w:vAlign w:val="center"/>
          </w:tcPr>
          <w:p w14:paraId="1EB65D8E">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681" w:type="dxa"/>
            <w:tcBorders>
              <w:top w:val="nil"/>
              <w:left w:val="nil"/>
              <w:bottom w:val="single" w:color="auto" w:sz="4" w:space="0"/>
              <w:right w:val="single" w:color="auto" w:sz="4" w:space="0"/>
            </w:tcBorders>
            <w:noWrap/>
            <w:vAlign w:val="center"/>
          </w:tcPr>
          <w:p w14:paraId="175EF936">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1842" w:type="dxa"/>
            <w:tcBorders>
              <w:top w:val="nil"/>
              <w:left w:val="nil"/>
              <w:bottom w:val="single" w:color="auto" w:sz="4" w:space="0"/>
              <w:right w:val="single" w:color="auto" w:sz="4" w:space="0"/>
            </w:tcBorders>
            <w:noWrap/>
            <w:vAlign w:val="center"/>
          </w:tcPr>
          <w:p w14:paraId="560F08E5">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c>
          <w:tcPr>
            <w:tcW w:w="2744" w:type="dxa"/>
            <w:tcBorders>
              <w:top w:val="nil"/>
              <w:left w:val="nil"/>
              <w:bottom w:val="single" w:color="auto" w:sz="4" w:space="0"/>
              <w:right w:val="single" w:color="auto" w:sz="4" w:space="0"/>
            </w:tcBorders>
            <w:noWrap/>
            <w:vAlign w:val="center"/>
          </w:tcPr>
          <w:p w14:paraId="72FB6877">
            <w:pPr>
              <w:widowControl/>
              <w:jc w:val="left"/>
              <w:rPr>
                <w:rFonts w:hint="eastAsia" w:ascii="仿宋_GB2312" w:hAnsi="宋体" w:eastAsia="仿宋_GB2312" w:cs="宋体"/>
                <w:kern w:val="0"/>
                <w:sz w:val="24"/>
              </w:rPr>
            </w:pPr>
            <w:r>
              <w:rPr>
                <w:rFonts w:hint="eastAsia" w:ascii="仿宋_GB2312" w:hAnsi="宋体" w:eastAsia="仿宋_GB2312" w:cs="宋体"/>
                <w:kern w:val="0"/>
                <w:sz w:val="24"/>
              </w:rPr>
              <w:t>　</w:t>
            </w:r>
          </w:p>
        </w:tc>
      </w:tr>
    </w:tbl>
    <w:p w14:paraId="389DFEE3">
      <w:pPr>
        <w:spacing w:line="600" w:lineRule="exact"/>
        <w:ind w:firstLine="570"/>
        <w:rPr>
          <w:rFonts w:hint="eastAsia" w:ascii="仿宋_GB2312" w:hAnsi="宋体" w:eastAsia="仿宋_GB2312"/>
          <w:color w:val="000000"/>
          <w:sz w:val="30"/>
          <w:szCs w:val="30"/>
        </w:rPr>
      </w:pPr>
    </w:p>
    <w:p w14:paraId="64856769">
      <w:pPr>
        <w:adjustRightInd w:val="0"/>
        <w:spacing w:line="600" w:lineRule="exact"/>
        <w:ind w:firstLine="643" w:firstLineChars="200"/>
        <w:jc w:val="left"/>
        <w:rPr>
          <w:rFonts w:hint="eastAsia" w:ascii="黑体" w:hAnsi="黑体" w:eastAsia="黑体"/>
          <w:b/>
          <w:bCs/>
          <w:sz w:val="32"/>
          <w:szCs w:val="30"/>
        </w:rPr>
      </w:pPr>
      <w:r>
        <w:rPr>
          <w:rFonts w:hint="eastAsia" w:ascii="黑体" w:hAnsi="黑体" w:eastAsia="黑体"/>
          <w:b/>
          <w:bCs/>
          <w:sz w:val="32"/>
          <w:szCs w:val="30"/>
        </w:rPr>
        <w:t>二、关联人基本情况和关联关系</w:t>
      </w:r>
    </w:p>
    <w:p w14:paraId="765E084C">
      <w:pPr>
        <w:adjustRightInd w:val="0"/>
        <w:spacing w:line="600" w:lineRule="exact"/>
        <w:ind w:firstLine="600" w:firstLineChars="200"/>
        <w:jc w:val="left"/>
        <w:rPr>
          <w:rFonts w:hint="eastAsia" w:ascii="仿宋_GB2312" w:hAnsi="宋体" w:eastAsia="仿宋_GB2312"/>
          <w:bCs/>
          <w:sz w:val="30"/>
          <w:szCs w:val="30"/>
        </w:rPr>
      </w:pPr>
      <w:r>
        <w:rPr>
          <w:rFonts w:hint="eastAsia" w:ascii="仿宋_GB2312" w:hAnsi="宋体" w:eastAsia="仿宋_GB2312"/>
          <w:bCs/>
          <w:sz w:val="30"/>
          <w:szCs w:val="30"/>
        </w:rPr>
        <w:t>对日常关联交易涉及的各关联人情况分别进行说明，内容包括但不限于：</w:t>
      </w:r>
    </w:p>
    <w:p w14:paraId="3D8E2367">
      <w:pPr>
        <w:adjustRightInd w:val="0"/>
        <w:spacing w:line="600" w:lineRule="exact"/>
        <w:ind w:firstLine="600" w:firstLineChars="200"/>
        <w:jc w:val="left"/>
        <w:rPr>
          <w:rFonts w:hint="eastAsia" w:ascii="仿宋_GB2312" w:hAnsi="宋体" w:eastAsia="仿宋_GB2312"/>
          <w:bCs/>
          <w:sz w:val="30"/>
          <w:szCs w:val="30"/>
        </w:rPr>
      </w:pPr>
      <w:r>
        <w:rPr>
          <w:rFonts w:hint="eastAsia" w:ascii="仿宋_GB2312" w:hAnsi="宋体" w:eastAsia="仿宋_GB2312"/>
          <w:bCs/>
          <w:sz w:val="30"/>
          <w:szCs w:val="30"/>
        </w:rPr>
        <w:t>（一）关联人的基本情况。</w:t>
      </w:r>
    </w:p>
    <w:p w14:paraId="60A05EB2">
      <w:pPr>
        <w:adjustRightInd w:val="0"/>
        <w:spacing w:line="600" w:lineRule="exact"/>
        <w:ind w:firstLine="600" w:firstLineChars="200"/>
        <w:jc w:val="left"/>
        <w:rPr>
          <w:rFonts w:hint="eastAsia" w:ascii="仿宋_GB2312" w:hAnsi="宋体" w:eastAsia="仿宋_GB2312"/>
          <w:bCs/>
          <w:sz w:val="30"/>
          <w:szCs w:val="30"/>
        </w:rPr>
      </w:pPr>
      <w:r>
        <w:rPr>
          <w:rFonts w:hint="eastAsia" w:ascii="仿宋_GB2312" w:hAnsi="宋体" w:eastAsia="仿宋_GB2312"/>
          <w:bCs/>
          <w:sz w:val="30"/>
          <w:szCs w:val="30"/>
        </w:rPr>
        <w:t>关联人为法人的，应当披露企业名称、性质、法定代表人、注册资本、成立日期、住所、主要办公地点、主营业务、主要股东或实际控制人、最近一个会计年度的主要财务数据（总资产、净资产、营业收入、净利润）等，如果关联人成立时间不足一年或是专为本次交易而设立的，则应当披露关联人的实际控制人或者控股方的财务资料；若上市公司无法披露上述财务资料的，应说明原因。</w:t>
      </w:r>
    </w:p>
    <w:p w14:paraId="24ECC59C">
      <w:pPr>
        <w:adjustRightInd w:val="0"/>
        <w:spacing w:line="600" w:lineRule="exact"/>
        <w:ind w:firstLine="600" w:firstLineChars="200"/>
        <w:jc w:val="left"/>
        <w:rPr>
          <w:rFonts w:hint="eastAsia" w:ascii="仿宋_GB2312" w:hAnsi="宋体" w:eastAsia="仿宋_GB2312"/>
          <w:bCs/>
          <w:sz w:val="30"/>
          <w:szCs w:val="30"/>
        </w:rPr>
      </w:pPr>
      <w:r>
        <w:rPr>
          <w:rFonts w:hint="eastAsia" w:ascii="仿宋_GB2312" w:hAnsi="宋体" w:eastAsia="仿宋_GB2312"/>
          <w:bCs/>
          <w:sz w:val="30"/>
          <w:szCs w:val="30"/>
        </w:rPr>
        <w:t>关联人为自然人的，应当披露其姓名、性别、国籍、最近三年的职业和职务等基本情况。</w:t>
      </w:r>
    </w:p>
    <w:p w14:paraId="42B90C39">
      <w:pPr>
        <w:adjustRightInd w:val="0"/>
        <w:spacing w:line="600" w:lineRule="exact"/>
        <w:ind w:firstLine="600" w:firstLineChars="200"/>
        <w:jc w:val="left"/>
        <w:rPr>
          <w:rFonts w:hint="eastAsia" w:ascii="仿宋_GB2312" w:hAnsi="宋体" w:eastAsia="仿宋_GB2312"/>
          <w:bCs/>
          <w:sz w:val="30"/>
          <w:szCs w:val="30"/>
        </w:rPr>
      </w:pPr>
      <w:r>
        <w:rPr>
          <w:rFonts w:hint="eastAsia" w:ascii="仿宋_GB2312" w:hAnsi="宋体" w:eastAsia="仿宋_GB2312"/>
          <w:bCs/>
          <w:sz w:val="30"/>
          <w:szCs w:val="30"/>
        </w:rPr>
        <w:t>（二）与上市公司的关联关系。说明具体的关联关系，该关联人符合《科创板上市规则》规定的何种关联关系。</w:t>
      </w:r>
    </w:p>
    <w:p w14:paraId="3404842E">
      <w:pPr>
        <w:adjustRightInd w:val="0"/>
        <w:spacing w:line="600" w:lineRule="exact"/>
        <w:ind w:firstLine="600" w:firstLineChars="200"/>
        <w:jc w:val="left"/>
        <w:rPr>
          <w:rFonts w:hint="eastAsia" w:ascii="仿宋_GB2312" w:hAnsi="宋体" w:eastAsia="仿宋_GB2312"/>
          <w:bCs/>
          <w:sz w:val="30"/>
          <w:szCs w:val="30"/>
        </w:rPr>
      </w:pPr>
      <w:r>
        <w:rPr>
          <w:rFonts w:hint="eastAsia" w:ascii="仿宋_GB2312" w:hAnsi="宋体" w:eastAsia="仿宋_GB2312"/>
          <w:bCs/>
          <w:sz w:val="30"/>
          <w:szCs w:val="30"/>
        </w:rPr>
        <w:t>（三）履约能力分析。结合关联人主要财务指标、经营情况以及前期同类关联交易的执行情况，按照关联交易类型对关联人的履约能力进行分析，如向关联人出售商品的，应对关联人的支付能力进行合理判断等。</w:t>
      </w:r>
    </w:p>
    <w:p w14:paraId="7A343339">
      <w:pPr>
        <w:adjustRightInd w:val="0"/>
        <w:spacing w:line="600" w:lineRule="exact"/>
        <w:ind w:firstLine="600" w:firstLineChars="200"/>
        <w:jc w:val="left"/>
        <w:rPr>
          <w:rFonts w:hint="eastAsia" w:ascii="仿宋_GB2312" w:hAnsi="宋体" w:eastAsia="仿宋_GB2312"/>
          <w:bCs/>
          <w:sz w:val="30"/>
          <w:szCs w:val="30"/>
        </w:rPr>
      </w:pPr>
    </w:p>
    <w:p w14:paraId="71912041">
      <w:pPr>
        <w:adjustRightInd w:val="0"/>
        <w:spacing w:line="600" w:lineRule="exact"/>
        <w:ind w:firstLine="643" w:firstLineChars="200"/>
        <w:jc w:val="left"/>
        <w:rPr>
          <w:rFonts w:hint="eastAsia" w:ascii="黑体" w:hAnsi="黑体" w:eastAsia="黑体"/>
          <w:b/>
          <w:bCs/>
          <w:sz w:val="32"/>
          <w:szCs w:val="30"/>
        </w:rPr>
      </w:pPr>
      <w:r>
        <w:rPr>
          <w:rFonts w:hint="eastAsia" w:ascii="黑体" w:hAnsi="黑体" w:eastAsia="黑体"/>
          <w:b/>
          <w:bCs/>
          <w:sz w:val="32"/>
          <w:szCs w:val="30"/>
        </w:rPr>
        <w:t>三、日常关联交易主要内容</w:t>
      </w:r>
    </w:p>
    <w:p w14:paraId="1EF4862D">
      <w:pPr>
        <w:adjustRightInd w:val="0"/>
        <w:spacing w:line="600" w:lineRule="exact"/>
        <w:ind w:firstLine="600" w:firstLineChars="200"/>
        <w:jc w:val="left"/>
        <w:rPr>
          <w:rFonts w:hint="eastAsia" w:ascii="仿宋_GB2312" w:hAnsi="宋体" w:eastAsia="仿宋_GB2312"/>
          <w:bCs/>
          <w:sz w:val="30"/>
          <w:szCs w:val="30"/>
        </w:rPr>
      </w:pPr>
      <w:r>
        <w:rPr>
          <w:rFonts w:hint="eastAsia" w:ascii="仿宋_GB2312" w:hAnsi="宋体" w:eastAsia="仿宋_GB2312"/>
          <w:bCs/>
          <w:sz w:val="30"/>
          <w:szCs w:val="30"/>
        </w:rPr>
        <w:t>（一）关联交易主要内容。上市公司应对日常关联交易的主要内容进行说明，披露日常关联交易的定价原则、方法和依据、交易价格、付款安排和结算方式等。</w:t>
      </w:r>
    </w:p>
    <w:p w14:paraId="06D733A0">
      <w:pPr>
        <w:adjustRightInd w:val="0"/>
        <w:spacing w:line="600" w:lineRule="exact"/>
        <w:ind w:firstLine="600" w:firstLineChars="200"/>
        <w:jc w:val="left"/>
        <w:rPr>
          <w:rFonts w:hint="eastAsia" w:ascii="仿宋_GB2312" w:hAnsi="宋体" w:eastAsia="仿宋_GB2312"/>
          <w:bCs/>
          <w:sz w:val="30"/>
          <w:szCs w:val="30"/>
        </w:rPr>
      </w:pPr>
      <w:r>
        <w:rPr>
          <w:rFonts w:hint="eastAsia" w:ascii="仿宋_GB2312" w:hAnsi="宋体" w:eastAsia="仿宋_GB2312"/>
          <w:bCs/>
          <w:sz w:val="30"/>
          <w:szCs w:val="30"/>
        </w:rPr>
        <w:t>协议未确定具体交易价格而仅说明采用参考市场价格、成本加成等方式确定的，上市公司应当提供明确的对比价格信息。参考市场价格的，应披露市场价格及其获取方法；采用成本加成的，应披露主要成本构成、加成比例及其定价的合理性等。</w:t>
      </w:r>
    </w:p>
    <w:p w14:paraId="369AD0F3">
      <w:pPr>
        <w:adjustRightInd w:val="0"/>
        <w:spacing w:line="600" w:lineRule="exact"/>
        <w:ind w:firstLine="600" w:firstLineChars="200"/>
        <w:jc w:val="left"/>
        <w:rPr>
          <w:rFonts w:hint="eastAsia" w:ascii="仿宋_GB2312" w:hAnsi="宋体" w:eastAsia="仿宋_GB2312"/>
          <w:bCs/>
          <w:sz w:val="30"/>
          <w:szCs w:val="30"/>
        </w:rPr>
      </w:pPr>
      <w:r>
        <w:rPr>
          <w:rFonts w:hint="eastAsia" w:ascii="仿宋_GB2312" w:hAnsi="宋体" w:eastAsia="仿宋_GB2312"/>
          <w:bCs/>
          <w:sz w:val="30"/>
          <w:szCs w:val="30"/>
        </w:rPr>
        <w:t>（二）关联交易协议签署情况。如已签署了日常关联交易协议，说明协议签署日期、生效条件和日期、协议有效期及其他主要条款。</w:t>
      </w:r>
    </w:p>
    <w:p w14:paraId="10096B81">
      <w:pPr>
        <w:adjustRightInd w:val="0"/>
        <w:spacing w:line="600" w:lineRule="exact"/>
        <w:ind w:firstLine="600" w:firstLineChars="200"/>
        <w:jc w:val="left"/>
        <w:rPr>
          <w:rFonts w:hint="eastAsia" w:ascii="仿宋_GB2312" w:hAnsi="宋体" w:eastAsia="仿宋_GB2312"/>
          <w:bCs/>
          <w:sz w:val="30"/>
          <w:szCs w:val="30"/>
        </w:rPr>
      </w:pPr>
    </w:p>
    <w:p w14:paraId="21F05D58">
      <w:pPr>
        <w:adjustRightInd w:val="0"/>
        <w:spacing w:line="600" w:lineRule="exact"/>
        <w:ind w:firstLine="643" w:firstLineChars="200"/>
        <w:jc w:val="left"/>
        <w:rPr>
          <w:rFonts w:hint="eastAsia" w:ascii="黑体" w:hAnsi="黑体" w:eastAsia="黑体"/>
          <w:b/>
          <w:bCs/>
          <w:sz w:val="32"/>
          <w:szCs w:val="30"/>
        </w:rPr>
      </w:pPr>
      <w:r>
        <w:rPr>
          <w:rFonts w:hint="eastAsia" w:ascii="黑体" w:hAnsi="黑体" w:eastAsia="黑体"/>
          <w:b/>
          <w:bCs/>
          <w:sz w:val="32"/>
          <w:szCs w:val="30"/>
        </w:rPr>
        <w:t>四、日常关联交易目的和对上市公司的影响</w:t>
      </w:r>
    </w:p>
    <w:p w14:paraId="0E7B0DFF">
      <w:pPr>
        <w:adjustRightInd w:val="0"/>
        <w:spacing w:line="600" w:lineRule="exact"/>
        <w:ind w:firstLine="600" w:firstLineChars="200"/>
        <w:jc w:val="left"/>
        <w:rPr>
          <w:rFonts w:hint="eastAsia" w:ascii="仿宋_GB2312" w:hAnsi="宋体" w:eastAsia="仿宋_GB2312"/>
          <w:bCs/>
          <w:sz w:val="30"/>
          <w:szCs w:val="30"/>
        </w:rPr>
      </w:pPr>
      <w:r>
        <w:rPr>
          <w:rStyle w:val="19"/>
          <w:rFonts w:hint="default" w:ascii="仿宋_GB2312" w:eastAsia="仿宋_GB2312"/>
          <w:sz w:val="30"/>
          <w:szCs w:val="30"/>
        </w:rPr>
        <w:t>上市公司董事会应切实从维护上市公司及投资者权益的角度出发，详细分析关联交易目的和对上市公司的影响：</w:t>
      </w:r>
    </w:p>
    <w:p w14:paraId="42935CC5">
      <w:pPr>
        <w:adjustRightInd w:val="0"/>
        <w:spacing w:line="600" w:lineRule="exact"/>
        <w:ind w:firstLine="600" w:firstLineChars="200"/>
        <w:jc w:val="left"/>
        <w:rPr>
          <w:rFonts w:hint="eastAsia" w:ascii="仿宋_GB2312" w:hAnsi="宋体" w:eastAsia="仿宋_GB2312"/>
          <w:bCs/>
          <w:sz w:val="30"/>
          <w:szCs w:val="30"/>
        </w:rPr>
      </w:pPr>
      <w:r>
        <w:rPr>
          <w:rFonts w:hint="eastAsia" w:ascii="仿宋_GB2312" w:hAnsi="宋体" w:eastAsia="仿宋_GB2312"/>
          <w:bCs/>
          <w:sz w:val="30"/>
          <w:szCs w:val="30"/>
        </w:rPr>
        <w:t>（一）分析关联交易的必要性，并说明选择与关联人（而非市场其他交易方）进行交易的原因。</w:t>
      </w:r>
    </w:p>
    <w:p w14:paraId="1E5A6BBC">
      <w:pPr>
        <w:adjustRightInd w:val="0"/>
        <w:spacing w:line="600" w:lineRule="exact"/>
        <w:ind w:firstLine="600" w:firstLineChars="200"/>
        <w:jc w:val="left"/>
        <w:rPr>
          <w:rFonts w:hint="eastAsia" w:ascii="仿宋_GB2312" w:hAnsi="宋体" w:eastAsia="仿宋_GB2312"/>
          <w:bCs/>
          <w:sz w:val="30"/>
          <w:szCs w:val="30"/>
        </w:rPr>
      </w:pPr>
      <w:r>
        <w:rPr>
          <w:rFonts w:hint="eastAsia" w:ascii="仿宋_GB2312" w:hAnsi="宋体" w:eastAsia="仿宋_GB2312"/>
          <w:bCs/>
          <w:sz w:val="30"/>
          <w:szCs w:val="30"/>
        </w:rPr>
        <w:t>（二）分析关联交易定价的公允性、结算时间和方式的合理性，重点说明该类关联交易是否损害上市公司或中小股东的利益。</w:t>
      </w:r>
    </w:p>
    <w:p w14:paraId="1371475B">
      <w:pPr>
        <w:adjustRightInd w:val="0"/>
        <w:spacing w:line="600" w:lineRule="exact"/>
        <w:ind w:firstLine="600" w:firstLineChars="200"/>
        <w:jc w:val="left"/>
        <w:rPr>
          <w:rFonts w:hint="eastAsia" w:ascii="仿宋_GB2312" w:hAnsi="宋体" w:eastAsia="仿宋_GB2312"/>
          <w:bCs/>
          <w:sz w:val="30"/>
          <w:szCs w:val="30"/>
        </w:rPr>
      </w:pPr>
      <w:r>
        <w:rPr>
          <w:rFonts w:hint="eastAsia" w:ascii="仿宋_GB2312" w:hAnsi="宋体" w:eastAsia="仿宋_GB2312"/>
          <w:bCs/>
          <w:sz w:val="30"/>
          <w:szCs w:val="30"/>
        </w:rPr>
        <w:t>（三）关联交易的持续性，对上市公司独立性的影响，重点说明公司主要业务或收入、利润来源是否严重依赖该类关联交易以及依赖程度，相关解决措施（如适用）等。</w:t>
      </w:r>
    </w:p>
    <w:p w14:paraId="49A2D4B8">
      <w:pPr>
        <w:adjustRightInd w:val="0"/>
        <w:spacing w:line="600" w:lineRule="exact"/>
        <w:ind w:firstLine="600" w:firstLineChars="200"/>
        <w:jc w:val="left"/>
        <w:rPr>
          <w:rFonts w:hint="eastAsia" w:ascii="仿宋_GB2312" w:hAnsi="宋体" w:eastAsia="仿宋_GB2312"/>
          <w:bCs/>
          <w:sz w:val="30"/>
          <w:szCs w:val="30"/>
        </w:rPr>
      </w:pPr>
      <w:r>
        <w:rPr>
          <w:rFonts w:hint="eastAsia" w:ascii="仿宋_GB2312" w:hAnsi="宋体" w:eastAsia="仿宋_GB2312"/>
          <w:bCs/>
          <w:sz w:val="30"/>
          <w:szCs w:val="30"/>
        </w:rPr>
        <w:t>上市公司应详细披露大额销货退回的详细情况（如适用）。</w:t>
      </w:r>
    </w:p>
    <w:p w14:paraId="4A7E9FBB">
      <w:pPr>
        <w:adjustRightInd w:val="0"/>
        <w:spacing w:line="600" w:lineRule="exact"/>
        <w:ind w:firstLine="600" w:firstLineChars="200"/>
        <w:jc w:val="left"/>
        <w:rPr>
          <w:rFonts w:hint="eastAsia" w:ascii="仿宋_GB2312" w:hAnsi="宋体" w:eastAsia="仿宋_GB2312"/>
          <w:bCs/>
          <w:sz w:val="30"/>
          <w:szCs w:val="30"/>
        </w:rPr>
      </w:pPr>
      <w:bookmarkStart w:id="2" w:name="_GoBack"/>
      <w:bookmarkEnd w:id="2"/>
    </w:p>
    <w:p w14:paraId="6F7DAA59">
      <w:pPr>
        <w:adjustRightInd w:val="0"/>
        <w:spacing w:line="600" w:lineRule="exact"/>
        <w:ind w:firstLine="600" w:firstLineChars="200"/>
        <w:jc w:val="left"/>
        <w:rPr>
          <w:rFonts w:hint="eastAsia" w:ascii="仿宋_GB2312" w:hAnsi="宋体" w:eastAsia="仿宋_GB2312"/>
          <w:bCs/>
          <w:sz w:val="30"/>
          <w:szCs w:val="30"/>
        </w:rPr>
      </w:pPr>
      <w:r>
        <w:rPr>
          <w:rFonts w:hint="eastAsia" w:ascii="仿宋_GB2312" w:hAnsi="宋体" w:eastAsia="仿宋_GB2312"/>
          <w:bCs/>
          <w:sz w:val="30"/>
          <w:szCs w:val="30"/>
        </w:rPr>
        <w:t>特此公告。</w:t>
      </w:r>
    </w:p>
    <w:p w14:paraId="65138343">
      <w:pPr>
        <w:adjustRightInd w:val="0"/>
        <w:spacing w:line="600" w:lineRule="exact"/>
        <w:ind w:firstLine="600" w:firstLineChars="200"/>
        <w:jc w:val="left"/>
        <w:rPr>
          <w:rFonts w:hint="eastAsia" w:ascii="仿宋_GB2312" w:hAnsi="宋体" w:eastAsia="仿宋_GB2312"/>
          <w:bCs/>
          <w:sz w:val="30"/>
          <w:szCs w:val="30"/>
        </w:rPr>
      </w:pPr>
    </w:p>
    <w:p w14:paraId="4E59D73A">
      <w:pPr>
        <w:adjustRightInd w:val="0"/>
        <w:spacing w:line="600" w:lineRule="exact"/>
        <w:ind w:firstLine="600" w:firstLineChars="200"/>
        <w:jc w:val="right"/>
        <w:rPr>
          <w:rFonts w:hint="eastAsia" w:ascii="仿宋_GB2312" w:hAnsi="宋体" w:eastAsia="仿宋_GB2312"/>
          <w:bCs/>
          <w:sz w:val="30"/>
          <w:szCs w:val="30"/>
        </w:rPr>
      </w:pPr>
      <w:r>
        <w:rPr>
          <w:rFonts w:hint="eastAsia" w:ascii="仿宋_GB2312" w:hAnsi="宋体" w:eastAsia="仿宋_GB2312"/>
          <w:bCs/>
          <w:sz w:val="30"/>
          <w:szCs w:val="30"/>
        </w:rPr>
        <w:t xml:space="preserve">                           XXXX股份有限公司董事会</w:t>
      </w:r>
    </w:p>
    <w:p w14:paraId="7009DAE5">
      <w:pPr>
        <w:adjustRightInd w:val="0"/>
        <w:spacing w:line="600" w:lineRule="exact"/>
        <w:ind w:firstLine="600" w:firstLineChars="200"/>
        <w:jc w:val="right"/>
        <w:rPr>
          <w:rFonts w:hint="eastAsia" w:ascii="仿宋_GB2312" w:hAnsi="宋体" w:eastAsia="仿宋_GB2312"/>
          <w:bCs/>
          <w:sz w:val="30"/>
          <w:szCs w:val="30"/>
        </w:rPr>
      </w:pPr>
      <w:r>
        <w:rPr>
          <w:rFonts w:hint="eastAsia" w:ascii="仿宋_GB2312" w:hAnsi="宋体" w:eastAsia="仿宋_GB2312"/>
          <w:bCs/>
          <w:sz w:val="30"/>
          <w:szCs w:val="30"/>
        </w:rPr>
        <w:t xml:space="preserve">                                      年  月  日</w:t>
      </w:r>
    </w:p>
    <w:p w14:paraId="20016E6D">
      <w:pPr>
        <w:adjustRightInd w:val="0"/>
        <w:spacing w:line="600" w:lineRule="exact"/>
        <w:ind w:firstLine="600" w:firstLineChars="200"/>
        <w:jc w:val="left"/>
        <w:rPr>
          <w:rFonts w:hint="eastAsia" w:ascii="仿宋_GB2312" w:hAnsi="宋体" w:eastAsia="仿宋_GB2312"/>
          <w:bCs/>
          <w:sz w:val="30"/>
          <w:szCs w:val="30"/>
        </w:rPr>
      </w:pPr>
    </w:p>
    <w:p w14:paraId="6B7AE484">
      <w:pPr>
        <w:numPr>
          <w:ilvl w:val="0"/>
          <w:numId w:val="2"/>
        </w:numPr>
        <w:adjustRightInd w:val="0"/>
        <w:spacing w:line="600" w:lineRule="exact"/>
        <w:ind w:left="0" w:firstLine="602" w:firstLineChars="200"/>
        <w:jc w:val="left"/>
        <w:rPr>
          <w:rFonts w:hint="eastAsia" w:ascii="仿宋_GB2312" w:hAnsi="宋体" w:eastAsia="仿宋_GB2312"/>
          <w:b/>
          <w:bCs/>
          <w:sz w:val="30"/>
          <w:szCs w:val="30"/>
        </w:rPr>
      </w:pPr>
      <w:r>
        <w:rPr>
          <w:rFonts w:hint="eastAsia" w:ascii="仿宋_GB2312" w:hAnsi="宋体" w:eastAsia="仿宋_GB2312"/>
          <w:b/>
          <w:bCs/>
          <w:sz w:val="30"/>
          <w:szCs w:val="30"/>
        </w:rPr>
        <w:t>注意事项</w:t>
      </w:r>
    </w:p>
    <w:p w14:paraId="06F659C3">
      <w:pPr>
        <w:adjustRightInd w:val="0"/>
        <w:spacing w:line="600" w:lineRule="exact"/>
        <w:ind w:firstLine="600" w:firstLineChars="200"/>
        <w:jc w:val="left"/>
        <w:rPr>
          <w:rFonts w:hint="eastAsia" w:ascii="仿宋_GB2312" w:hAnsi="宋体" w:eastAsia="仿宋_GB2312"/>
          <w:bCs/>
          <w:sz w:val="30"/>
          <w:szCs w:val="30"/>
        </w:rPr>
      </w:pPr>
      <w:r>
        <w:rPr>
          <w:rFonts w:hint="eastAsia" w:ascii="仿宋_GB2312" w:hAnsi="宋体" w:eastAsia="仿宋_GB2312"/>
          <w:sz w:val="30"/>
          <w:szCs w:val="30"/>
        </w:rPr>
        <w:t>（一）</w:t>
      </w:r>
      <w:r>
        <w:rPr>
          <w:rFonts w:hint="eastAsia" w:ascii="仿宋_GB2312" w:hAnsi="宋体" w:eastAsia="仿宋_GB2312"/>
          <w:bCs/>
          <w:sz w:val="30"/>
          <w:szCs w:val="30"/>
        </w:rPr>
        <w:t>上市公司应尽量在本期会计年度结束前预计下一会计年度的日常关联交易情况，并履行必要的审议程序和披露义务。</w:t>
      </w:r>
    </w:p>
    <w:p w14:paraId="318F320B">
      <w:pPr>
        <w:adjustRightInd w:val="0"/>
        <w:spacing w:line="600" w:lineRule="exact"/>
        <w:ind w:firstLine="600" w:firstLineChars="200"/>
        <w:jc w:val="left"/>
        <w:rPr>
          <w:rFonts w:hint="eastAsia" w:ascii="仿宋_GB2312" w:hAnsi="宋体" w:eastAsia="仿宋_GB2312"/>
          <w:bCs/>
          <w:sz w:val="30"/>
          <w:szCs w:val="30"/>
        </w:rPr>
      </w:pPr>
      <w:r>
        <w:rPr>
          <w:rFonts w:hint="eastAsia" w:ascii="仿宋_GB2312" w:hAnsi="宋体" w:eastAsia="仿宋_GB2312"/>
          <w:sz w:val="30"/>
          <w:szCs w:val="30"/>
        </w:rPr>
        <w:t>（二）</w:t>
      </w:r>
      <w:r>
        <w:rPr>
          <w:rFonts w:hint="eastAsia" w:ascii="仿宋_GB2312" w:hAnsi="宋体" w:eastAsia="仿宋_GB2312"/>
          <w:bCs/>
          <w:sz w:val="30"/>
          <w:szCs w:val="30"/>
        </w:rPr>
        <w:t>上市公司与关联人签订的日常关联交易协议期限超过三年的，应当每三年根据《科创板上市规则》的相关规定重新履行相关审议程序和披露义务。</w:t>
      </w:r>
    </w:p>
    <w:p w14:paraId="427477F1">
      <w:pPr>
        <w:adjustRightInd w:val="0"/>
        <w:spacing w:line="600" w:lineRule="exact"/>
        <w:ind w:firstLine="600" w:firstLineChars="200"/>
        <w:jc w:val="left"/>
        <w:rPr>
          <w:rFonts w:hint="eastAsia" w:ascii="仿宋_GB2312" w:hAnsi="宋体" w:eastAsia="仿宋_GB2312"/>
          <w:bCs/>
          <w:sz w:val="30"/>
          <w:szCs w:val="30"/>
        </w:rPr>
      </w:pPr>
      <w:r>
        <w:rPr>
          <w:rFonts w:hint="eastAsia" w:ascii="仿宋_GB2312" w:hAnsi="宋体" w:eastAsia="仿宋_GB2312"/>
          <w:sz w:val="30"/>
          <w:szCs w:val="30"/>
        </w:rPr>
        <w:t>（三）</w:t>
      </w:r>
      <w:r>
        <w:rPr>
          <w:rFonts w:hint="eastAsia" w:ascii="仿宋_GB2312" w:hAnsi="宋体" w:eastAsia="仿宋_GB2312"/>
          <w:bCs/>
          <w:sz w:val="30"/>
          <w:szCs w:val="30"/>
        </w:rPr>
        <w:t>日常关联交易协议在执行过程中主要条款发生重大变化或者在协议期满后需要续签的，上市公司应当将新修订或者续签的协议，根据协议涉及的总交易金额提交董事会或者股东会审议并及时披露。</w:t>
      </w:r>
    </w:p>
    <w:p w14:paraId="21AE163E">
      <w:pPr>
        <w:adjustRightInd w:val="0"/>
        <w:spacing w:line="600" w:lineRule="exact"/>
        <w:ind w:firstLine="600" w:firstLineChars="200"/>
        <w:jc w:val="left"/>
        <w:rPr>
          <w:rFonts w:hint="eastAsia" w:ascii="仿宋_GB2312" w:hAnsi="宋体" w:eastAsia="仿宋_GB2312"/>
          <w:bCs/>
          <w:sz w:val="30"/>
          <w:szCs w:val="30"/>
        </w:rPr>
      </w:pPr>
      <w:r>
        <w:rPr>
          <w:rFonts w:hint="eastAsia" w:ascii="仿宋_GB2312" w:hAnsi="宋体" w:eastAsia="仿宋_GB2312"/>
          <w:sz w:val="30"/>
          <w:szCs w:val="30"/>
        </w:rPr>
        <w:t>（四）</w:t>
      </w:r>
      <w:r>
        <w:rPr>
          <w:rFonts w:hint="eastAsia" w:ascii="仿宋_GB2312" w:hAnsi="宋体" w:eastAsia="仿宋_GB2312"/>
          <w:bCs/>
          <w:sz w:val="30"/>
          <w:szCs w:val="30"/>
        </w:rPr>
        <w:t>日常关联交易协议没有具体总交易金额的，应当提交股东会审议并及时披露。</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798FD">
    <w:pPr>
      <w:pStyle w:val="6"/>
      <w:framePr w:wrap="around" w:vAnchor="text" w:hAnchor="margin" w:xAlign="center" w:y="1"/>
      <w:jc w:val="center"/>
      <w:rPr>
        <w:rStyle w:val="11"/>
        <w:sz w:val="21"/>
        <w:szCs w:val="21"/>
      </w:rPr>
    </w:pPr>
    <w:r>
      <w:rPr>
        <w:rStyle w:val="11"/>
        <w:sz w:val="21"/>
        <w:szCs w:val="21"/>
      </w:rPr>
      <w:fldChar w:fldCharType="begin"/>
    </w:r>
    <w:r>
      <w:rPr>
        <w:rStyle w:val="11"/>
        <w:sz w:val="21"/>
        <w:szCs w:val="21"/>
      </w:rPr>
      <w:instrText xml:space="preserve">PAGE  </w:instrText>
    </w:r>
    <w:r>
      <w:rPr>
        <w:rStyle w:val="11"/>
        <w:sz w:val="21"/>
        <w:szCs w:val="21"/>
      </w:rPr>
      <w:fldChar w:fldCharType="separate"/>
    </w:r>
    <w:r>
      <w:rPr>
        <w:rStyle w:val="11"/>
        <w:sz w:val="21"/>
        <w:szCs w:val="21"/>
      </w:rPr>
      <w:t>7</w:t>
    </w:r>
    <w:r>
      <w:rPr>
        <w:rStyle w:val="11"/>
        <w:sz w:val="21"/>
        <w:szCs w:val="21"/>
      </w:rPr>
      <w:fldChar w:fldCharType="end"/>
    </w:r>
  </w:p>
  <w:p w14:paraId="42ED6466">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E3006">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1</w:t>
    </w:r>
    <w:r>
      <w:rPr>
        <w:rStyle w:val="11"/>
      </w:rPr>
      <w:fldChar w:fldCharType="end"/>
    </w:r>
  </w:p>
  <w:p w14:paraId="1FAC63A4">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1703C4"/>
    <w:multiLevelType w:val="multilevel"/>
    <w:tmpl w:val="1B1703C4"/>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287D034F"/>
    <w:multiLevelType w:val="multilevel"/>
    <w:tmpl w:val="287D034F"/>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7A7"/>
    <w:rsid w:val="00006CE0"/>
    <w:rsid w:val="000266D9"/>
    <w:rsid w:val="000610C9"/>
    <w:rsid w:val="00063D89"/>
    <w:rsid w:val="00092ED9"/>
    <w:rsid w:val="000960B5"/>
    <w:rsid w:val="00097809"/>
    <w:rsid w:val="000B1DA0"/>
    <w:rsid w:val="000C46EC"/>
    <w:rsid w:val="000E4ADC"/>
    <w:rsid w:val="001069D2"/>
    <w:rsid w:val="00113AC2"/>
    <w:rsid w:val="0011601D"/>
    <w:rsid w:val="00134488"/>
    <w:rsid w:val="00141BD7"/>
    <w:rsid w:val="00147B34"/>
    <w:rsid w:val="00153996"/>
    <w:rsid w:val="00155017"/>
    <w:rsid w:val="00157D96"/>
    <w:rsid w:val="00183DF8"/>
    <w:rsid w:val="001A3AA0"/>
    <w:rsid w:val="001A6A01"/>
    <w:rsid w:val="001B51EF"/>
    <w:rsid w:val="001C1221"/>
    <w:rsid w:val="001C60D7"/>
    <w:rsid w:val="001D27CE"/>
    <w:rsid w:val="001E70A3"/>
    <w:rsid w:val="00202E0E"/>
    <w:rsid w:val="00266EB7"/>
    <w:rsid w:val="00272C8B"/>
    <w:rsid w:val="00291236"/>
    <w:rsid w:val="00293EB1"/>
    <w:rsid w:val="00296691"/>
    <w:rsid w:val="002C63C1"/>
    <w:rsid w:val="002C6D7D"/>
    <w:rsid w:val="002C6E2C"/>
    <w:rsid w:val="002C73E4"/>
    <w:rsid w:val="002D39C0"/>
    <w:rsid w:val="002E2A92"/>
    <w:rsid w:val="00300064"/>
    <w:rsid w:val="00303510"/>
    <w:rsid w:val="00325A69"/>
    <w:rsid w:val="0035115F"/>
    <w:rsid w:val="00355B0B"/>
    <w:rsid w:val="00357CBD"/>
    <w:rsid w:val="00361EB9"/>
    <w:rsid w:val="0038090D"/>
    <w:rsid w:val="00386B5B"/>
    <w:rsid w:val="003A0C8D"/>
    <w:rsid w:val="003B4BBF"/>
    <w:rsid w:val="003C4EEE"/>
    <w:rsid w:val="003D3837"/>
    <w:rsid w:val="003E0E86"/>
    <w:rsid w:val="003E282B"/>
    <w:rsid w:val="003E4436"/>
    <w:rsid w:val="00401DE3"/>
    <w:rsid w:val="00412294"/>
    <w:rsid w:val="004242C9"/>
    <w:rsid w:val="0043317F"/>
    <w:rsid w:val="00434650"/>
    <w:rsid w:val="004423A3"/>
    <w:rsid w:val="004457C5"/>
    <w:rsid w:val="00452F56"/>
    <w:rsid w:val="00470DBF"/>
    <w:rsid w:val="00497BC0"/>
    <w:rsid w:val="004C6F87"/>
    <w:rsid w:val="004D0750"/>
    <w:rsid w:val="004D50C5"/>
    <w:rsid w:val="004E2CA2"/>
    <w:rsid w:val="00523321"/>
    <w:rsid w:val="0054140D"/>
    <w:rsid w:val="00553104"/>
    <w:rsid w:val="00564598"/>
    <w:rsid w:val="005735D6"/>
    <w:rsid w:val="0057526A"/>
    <w:rsid w:val="005945C9"/>
    <w:rsid w:val="005949DB"/>
    <w:rsid w:val="005959C9"/>
    <w:rsid w:val="005A6393"/>
    <w:rsid w:val="005C496D"/>
    <w:rsid w:val="005D1C13"/>
    <w:rsid w:val="005E7CD5"/>
    <w:rsid w:val="005F7E12"/>
    <w:rsid w:val="00607163"/>
    <w:rsid w:val="00616964"/>
    <w:rsid w:val="006206CF"/>
    <w:rsid w:val="006252B3"/>
    <w:rsid w:val="00643B44"/>
    <w:rsid w:val="006465E2"/>
    <w:rsid w:val="006622C3"/>
    <w:rsid w:val="006677F1"/>
    <w:rsid w:val="0067100A"/>
    <w:rsid w:val="00671684"/>
    <w:rsid w:val="00695801"/>
    <w:rsid w:val="006A4176"/>
    <w:rsid w:val="006A4565"/>
    <w:rsid w:val="006B586D"/>
    <w:rsid w:val="006B6B2A"/>
    <w:rsid w:val="006C1B40"/>
    <w:rsid w:val="006E317A"/>
    <w:rsid w:val="006E5CCA"/>
    <w:rsid w:val="006E7F9B"/>
    <w:rsid w:val="006F247F"/>
    <w:rsid w:val="006F4A22"/>
    <w:rsid w:val="006F6E32"/>
    <w:rsid w:val="00705BC9"/>
    <w:rsid w:val="007060B6"/>
    <w:rsid w:val="0071118D"/>
    <w:rsid w:val="00765C65"/>
    <w:rsid w:val="007A0FEC"/>
    <w:rsid w:val="007A7C10"/>
    <w:rsid w:val="007B396E"/>
    <w:rsid w:val="007E5188"/>
    <w:rsid w:val="007F028B"/>
    <w:rsid w:val="00806A8A"/>
    <w:rsid w:val="00812919"/>
    <w:rsid w:val="00837A17"/>
    <w:rsid w:val="008430ED"/>
    <w:rsid w:val="00856D82"/>
    <w:rsid w:val="00864B3A"/>
    <w:rsid w:val="00867B8B"/>
    <w:rsid w:val="008706AD"/>
    <w:rsid w:val="00884AAD"/>
    <w:rsid w:val="00885D66"/>
    <w:rsid w:val="00886993"/>
    <w:rsid w:val="008954F0"/>
    <w:rsid w:val="008A1B2F"/>
    <w:rsid w:val="008A5627"/>
    <w:rsid w:val="008B7746"/>
    <w:rsid w:val="008C5B37"/>
    <w:rsid w:val="008F5C6C"/>
    <w:rsid w:val="008F5E44"/>
    <w:rsid w:val="009068FB"/>
    <w:rsid w:val="00910C80"/>
    <w:rsid w:val="009346E0"/>
    <w:rsid w:val="009348C9"/>
    <w:rsid w:val="00935771"/>
    <w:rsid w:val="00967517"/>
    <w:rsid w:val="00971C3E"/>
    <w:rsid w:val="009762FD"/>
    <w:rsid w:val="00980796"/>
    <w:rsid w:val="009908EB"/>
    <w:rsid w:val="0099435F"/>
    <w:rsid w:val="009B718E"/>
    <w:rsid w:val="009D2995"/>
    <w:rsid w:val="009E2BA7"/>
    <w:rsid w:val="009F2961"/>
    <w:rsid w:val="009F5AC1"/>
    <w:rsid w:val="00A14CBE"/>
    <w:rsid w:val="00A15D27"/>
    <w:rsid w:val="00A32065"/>
    <w:rsid w:val="00A43AA4"/>
    <w:rsid w:val="00A4518D"/>
    <w:rsid w:val="00A45525"/>
    <w:rsid w:val="00A479E5"/>
    <w:rsid w:val="00A560C0"/>
    <w:rsid w:val="00A60082"/>
    <w:rsid w:val="00A74C73"/>
    <w:rsid w:val="00A7779A"/>
    <w:rsid w:val="00A92898"/>
    <w:rsid w:val="00A950A4"/>
    <w:rsid w:val="00AA5CD5"/>
    <w:rsid w:val="00AE39E9"/>
    <w:rsid w:val="00AE5BCF"/>
    <w:rsid w:val="00AF7509"/>
    <w:rsid w:val="00B00227"/>
    <w:rsid w:val="00B17AE7"/>
    <w:rsid w:val="00B4124C"/>
    <w:rsid w:val="00B54700"/>
    <w:rsid w:val="00B816BF"/>
    <w:rsid w:val="00B82EB3"/>
    <w:rsid w:val="00B856EE"/>
    <w:rsid w:val="00BC57A7"/>
    <w:rsid w:val="00BD2341"/>
    <w:rsid w:val="00C16432"/>
    <w:rsid w:val="00C21833"/>
    <w:rsid w:val="00C830C7"/>
    <w:rsid w:val="00C933B8"/>
    <w:rsid w:val="00C95EC7"/>
    <w:rsid w:val="00CA059C"/>
    <w:rsid w:val="00CC06C6"/>
    <w:rsid w:val="00CD0A34"/>
    <w:rsid w:val="00CD12CF"/>
    <w:rsid w:val="00CD377F"/>
    <w:rsid w:val="00CF4825"/>
    <w:rsid w:val="00D21F58"/>
    <w:rsid w:val="00D25FCF"/>
    <w:rsid w:val="00D30952"/>
    <w:rsid w:val="00D453B8"/>
    <w:rsid w:val="00D51CCE"/>
    <w:rsid w:val="00D81DB8"/>
    <w:rsid w:val="00DB46F5"/>
    <w:rsid w:val="00DB647B"/>
    <w:rsid w:val="00DB64D6"/>
    <w:rsid w:val="00DC14D5"/>
    <w:rsid w:val="00DD1482"/>
    <w:rsid w:val="00E249C9"/>
    <w:rsid w:val="00E25E0E"/>
    <w:rsid w:val="00E3628B"/>
    <w:rsid w:val="00E400B5"/>
    <w:rsid w:val="00E44DCD"/>
    <w:rsid w:val="00E45A1C"/>
    <w:rsid w:val="00E84DF5"/>
    <w:rsid w:val="00EB05C1"/>
    <w:rsid w:val="00EC08B1"/>
    <w:rsid w:val="00ED283A"/>
    <w:rsid w:val="00F00A01"/>
    <w:rsid w:val="00F03503"/>
    <w:rsid w:val="00F603DD"/>
    <w:rsid w:val="00F62097"/>
    <w:rsid w:val="00F74CDF"/>
    <w:rsid w:val="00F86BDE"/>
    <w:rsid w:val="00FA215E"/>
    <w:rsid w:val="00FA7E2C"/>
    <w:rsid w:val="00FB1D36"/>
    <w:rsid w:val="00FB4C6D"/>
    <w:rsid w:val="00FB687F"/>
    <w:rsid w:val="00FC313B"/>
    <w:rsid w:val="00FD79D1"/>
    <w:rsid w:val="00FE3FA1"/>
    <w:rsid w:val="00FF0B34"/>
    <w:rsid w:val="00FF75E7"/>
    <w:rsid w:val="0E23651E"/>
    <w:rsid w:val="384C331B"/>
    <w:rsid w:val="4A0F0210"/>
    <w:rsid w:val="5FF14473"/>
    <w:rsid w:val="634005BB"/>
    <w:rsid w:val="6CCA2908"/>
    <w:rsid w:val="775A42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Document Map"/>
    <w:basedOn w:val="1"/>
    <w:link w:val="14"/>
    <w:qFormat/>
    <w:uiPriority w:val="0"/>
    <w:rPr>
      <w:rFonts w:ascii="宋体"/>
      <w:sz w:val="18"/>
      <w:szCs w:val="18"/>
      <w:lang w:bidi="mn-Mong-CN"/>
    </w:rPr>
  </w:style>
  <w:style w:type="paragraph" w:styleId="4">
    <w:name w:val="annotation text"/>
    <w:basedOn w:val="1"/>
    <w:link w:val="15"/>
    <w:qFormat/>
    <w:uiPriority w:val="0"/>
    <w:pPr>
      <w:jc w:val="left"/>
    </w:pPr>
    <w:rPr>
      <w:lang w:bidi="mn-Mong-CN"/>
    </w:rPr>
  </w:style>
  <w:style w:type="paragraph" w:styleId="5">
    <w:name w:val="Balloon Text"/>
    <w:basedOn w:val="1"/>
    <w:link w:val="16"/>
    <w:qFormat/>
    <w:uiPriority w:val="0"/>
    <w:rPr>
      <w:sz w:val="18"/>
      <w:szCs w:val="18"/>
      <w:lang w:bidi="mn-Mong-CN"/>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lang w:bidi="mn-Mong-CN"/>
    </w:rPr>
  </w:style>
  <w:style w:type="paragraph" w:styleId="8">
    <w:name w:val="annotation subject"/>
    <w:basedOn w:val="4"/>
    <w:next w:val="4"/>
    <w:link w:val="18"/>
    <w:qFormat/>
    <w:uiPriority w:val="0"/>
    <w:rPr>
      <w:b/>
      <w:bCs/>
      <w:lang w:bidi="mn-Mong-CN"/>
    </w:rPr>
  </w:style>
  <w:style w:type="character" w:styleId="11">
    <w:name w:val="page number"/>
    <w:basedOn w:val="10"/>
    <w:qFormat/>
    <w:uiPriority w:val="0"/>
  </w:style>
  <w:style w:type="character" w:styleId="12">
    <w:name w:val="annotation reference"/>
    <w:qFormat/>
    <w:uiPriority w:val="0"/>
    <w:rPr>
      <w:sz w:val="21"/>
      <w:szCs w:val="21"/>
    </w:rPr>
  </w:style>
  <w:style w:type="character" w:customStyle="1" w:styleId="13">
    <w:name w:val="标题 1 Char"/>
    <w:link w:val="2"/>
    <w:qFormat/>
    <w:uiPriority w:val="0"/>
    <w:rPr>
      <w:rFonts w:eastAsia="宋体"/>
      <w:b/>
      <w:bCs/>
      <w:kern w:val="44"/>
      <w:sz w:val="44"/>
      <w:szCs w:val="44"/>
      <w:lang w:val="en-US" w:eastAsia="zh-CN" w:bidi="ar-SA"/>
    </w:rPr>
  </w:style>
  <w:style w:type="character" w:customStyle="1" w:styleId="14">
    <w:name w:val="文档结构图 Char"/>
    <w:link w:val="3"/>
    <w:qFormat/>
    <w:uiPriority w:val="0"/>
    <w:rPr>
      <w:rFonts w:ascii="宋体"/>
      <w:kern w:val="2"/>
      <w:sz w:val="18"/>
      <w:szCs w:val="18"/>
    </w:rPr>
  </w:style>
  <w:style w:type="character" w:customStyle="1" w:styleId="15">
    <w:name w:val="批注文字 Char"/>
    <w:link w:val="4"/>
    <w:qFormat/>
    <w:uiPriority w:val="0"/>
    <w:rPr>
      <w:kern w:val="2"/>
      <w:sz w:val="21"/>
      <w:szCs w:val="24"/>
    </w:rPr>
  </w:style>
  <w:style w:type="character" w:customStyle="1" w:styleId="16">
    <w:name w:val="批注框文本 Char"/>
    <w:link w:val="5"/>
    <w:qFormat/>
    <w:uiPriority w:val="0"/>
    <w:rPr>
      <w:kern w:val="2"/>
      <w:sz w:val="18"/>
      <w:szCs w:val="18"/>
    </w:rPr>
  </w:style>
  <w:style w:type="character" w:customStyle="1" w:styleId="17">
    <w:name w:val="页眉 Char"/>
    <w:link w:val="7"/>
    <w:qFormat/>
    <w:uiPriority w:val="0"/>
    <w:rPr>
      <w:kern w:val="2"/>
      <w:sz w:val="18"/>
      <w:szCs w:val="18"/>
    </w:rPr>
  </w:style>
  <w:style w:type="character" w:customStyle="1" w:styleId="18">
    <w:name w:val="批注主题 Char"/>
    <w:link w:val="8"/>
    <w:qFormat/>
    <w:uiPriority w:val="0"/>
    <w:rPr>
      <w:b/>
      <w:bCs/>
      <w:kern w:val="2"/>
      <w:sz w:val="21"/>
      <w:szCs w:val="24"/>
    </w:rPr>
  </w:style>
  <w:style w:type="character" w:customStyle="1" w:styleId="19">
    <w:name w:val="fontstyle01"/>
    <w:qFormat/>
    <w:uiPriority w:val="0"/>
    <w:rPr>
      <w:rFonts w:hint="eastAsia" w:ascii="仿宋" w:hAnsi="仿宋" w:eastAsia="仿宋"/>
      <w:color w:val="000000"/>
      <w:sz w:val="24"/>
      <w:szCs w:val="24"/>
    </w:rPr>
  </w:style>
  <w:style w:type="paragraph" w:customStyle="1" w:styleId="20">
    <w:name w:val="_Style 19"/>
    <w:semiHidden/>
    <w:qFormat/>
    <w:uiPriority w:val="99"/>
    <w:rPr>
      <w:rFonts w:ascii="Times New Roman" w:hAnsi="Times New Roman" w:eastAsia="宋体" w:cs="Times New Roman"/>
      <w:kern w:val="2"/>
      <w:sz w:val="21"/>
      <w:szCs w:val="24"/>
      <w:lang w:val="en-US" w:eastAsia="zh-CN" w:bidi="ar-SA"/>
    </w:rPr>
  </w:style>
  <w:style w:type="paragraph" w:styleId="21">
    <w:name w:val="List Paragraph"/>
    <w:basedOn w:val="1"/>
    <w:link w:val="22"/>
    <w:qFormat/>
    <w:uiPriority w:val="0"/>
    <w:pPr>
      <w:ind w:firstLine="420" w:firstLineChars="200"/>
    </w:pPr>
    <w:rPr>
      <w:rFonts w:ascii="Calibri" w:hAnsi="Calibri"/>
      <w:szCs w:val="22"/>
      <w:lang w:bidi="mn-Mong-CN"/>
    </w:rPr>
  </w:style>
  <w:style w:type="character" w:customStyle="1" w:styleId="22">
    <w:name w:val="列出段落 Char"/>
    <w:link w:val="21"/>
    <w:qFormat/>
    <w:uiPriority w:val="0"/>
    <w:rPr>
      <w:rFonts w:ascii="Calibri" w:hAnsi="Calibri"/>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578</Words>
  <Characters>3295</Characters>
  <Lines>27</Lines>
  <Paragraphs>7</Paragraphs>
  <TotalTime>1</TotalTime>
  <ScaleCrop>false</ScaleCrop>
  <LinksUpToDate>false</LinksUpToDate>
  <CharactersWithSpaces>3866</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2023-06-21T07:05:00Z</dcterms:created>
  <dc:creator>sse</dc:creator>
  <cp:lastModifiedBy>yjqin</cp:lastModifiedBy>
  <dcterms:modified xsi:type="dcterms:W3CDTF">2025-08-21T11:51:12Z</dcterms:modified>
  <dc:title>第十号 上市公司关联交易公告</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9D6E194CB8ED41928725A8E52E3B5CC8_13</vt:lpwstr>
  </property>
</Properties>
</file>