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15"/>
        <w:spacing w:line="560" w:lineRule="exact"/>
        <w:jc w:val="left"/>
        <w:rPr>
          <w:rFonts w:ascii="方正黑体_GBK" w:eastAsia="方正黑体_GBK" w:cs="方正黑体_GBK" w:hint="eastAsia"/>
          <w:szCs w:val="32"/>
          <w:shd w:val="clear" w:color="auto" w:fill="FFFFFF"/>
        </w:rPr>
      </w:pPr>
      <w:bookmarkStart w:id="0" w:name="wpds__正文__File"/>
      <w:r>
        <w:rPr>
          <w:rFonts w:ascii="方正黑体_GBK" w:eastAsia="方正黑体_GBK" w:cs="方正黑体_GBK" w:hint="eastAsia"/>
          <w:szCs w:val="32"/>
          <w:shd w:val="clear" w:color="auto" w:fill="FFFFFF"/>
        </w:rPr>
        <w:t>附件1</w:t>
      </w:r>
    </w:p>
    <w:p>
      <w:pPr>
        <w:pStyle w:val="15"/>
        <w:spacing w:line="560" w:lineRule="exact"/>
        <w:jc w:val="center"/>
        <w:rPr>
          <w:rFonts w:ascii="方正小标宋_GBK" w:eastAsia="方正小标宋_GBK" w:cs="方正小标宋_GBK"/>
          <w:sz w:val="44"/>
          <w:szCs w:val="44"/>
          <w:shd w:val="clear" w:color="auto" w:fill="FFFFFF"/>
        </w:rPr>
      </w:pPr>
    </w:p>
    <w:p>
      <w:pPr>
        <w:pStyle w:val="15"/>
        <w:spacing w:line="560" w:lineRule="exact"/>
        <w:jc w:val="center"/>
        <w:rPr>
          <w:rFonts w:ascii="方正小标宋_GBK" w:eastAsia="方正小标宋_GBK" w:cs="方正小标宋_GBK" w:hint="eastAsia"/>
          <w:sz w:val="44"/>
          <w:szCs w:val="44"/>
          <w:shd w:val="clear" w:color="auto" w:fill="FFFFFF"/>
        </w:rPr>
      </w:pPr>
      <w:r>
        <w:rPr>
          <w:rFonts w:ascii="方正小标宋_GBK" w:eastAsia="方正小标宋_GBK" w:cs="方正小标宋_GBK" w:hint="eastAsia"/>
          <w:sz w:val="44"/>
          <w:szCs w:val="44"/>
          <w:shd w:val="clear" w:color="auto" w:fill="FFFFFF"/>
        </w:rPr>
        <w:t>进境水果检验检疫监督管理办法</w:t>
      </w:r>
    </w:p>
    <w:p>
      <w:pPr>
        <w:pStyle w:val="15"/>
        <w:spacing w:line="560" w:lineRule="exact"/>
        <w:rPr>
          <w:rFonts w:ascii="楷体_GB2312" w:eastAsia="楷体_GB2312" w:cs="楷体_GB2312" w:hint="eastAsia"/>
          <w:szCs w:val="32"/>
          <w:shd w:val="clear" w:color="auto" w:fill="FFFFFF"/>
        </w:rPr>
      </w:pPr>
      <w:bookmarkEnd w:id="0"/>
    </w:p>
    <w:p>
      <w:pPr>
        <w:pStyle w:val="15"/>
        <w:spacing w:line="560" w:lineRule="exact"/>
        <w:ind w:firstLineChars="200" w:firstLine="640"/>
        <w:rPr>
          <w:szCs w:val="32"/>
          <w:shd w:val="clear" w:color="auto" w:fill="FFFFFF"/>
        </w:rPr>
      </w:pPr>
      <w:r>
        <w:rPr>
          <w:rFonts w:ascii="方正黑体_GBK" w:eastAsia="方正黑体_GBK" w:cs="方正黑体_GBK" w:hint="eastAsia"/>
        </w:rPr>
        <w:t>第一条</w:t>
      </w:r>
      <w:r>
        <w:rPr>
          <w:rFonts w:ascii="方正仿宋_GBK" w:cs="宋体" w:hint="eastAsia"/>
          <w:szCs w:val="32"/>
        </w:rPr>
        <w:t>　</w:t>
      </w:r>
      <w:r>
        <w:rPr>
          <w:szCs w:val="32"/>
          <w:shd w:val="clear" w:color="auto" w:fill="FFFFFF"/>
        </w:rPr>
        <w:t>为了防止进境水果传带检疫性有害生物和有毒有害物质，保护我国农业生产、生态安全和人体健康，根据《中华人民共和国进出境动植物检疫法》及其实施条例、《中华人民共和国生物安全法》、《中华人民共和国进出口商品检验法》及其实施条例、《中华人民共和国食品安全法》等有关法律、行政法规，制定本办法。</w:t>
      </w:r>
    </w:p>
    <w:p>
      <w:pPr>
        <w:pStyle w:val="15"/>
        <w:spacing w:line="560" w:lineRule="exact"/>
        <w:ind w:firstLineChars="200" w:firstLine="640"/>
        <w:rPr>
          <w:szCs w:val="32"/>
          <w:shd w:val="clear" w:color="auto" w:fill="FFFFFF"/>
        </w:rPr>
      </w:pPr>
      <w:r>
        <w:rPr>
          <w:rFonts w:ascii="方正黑体_GBK" w:eastAsia="方正黑体_GBK" w:cs="方正黑体_GBK" w:hint="eastAsia"/>
        </w:rPr>
        <w:t>第二条</w:t>
      </w:r>
      <w:r>
        <w:rPr>
          <w:rFonts w:ascii="方正仿宋_GBK" w:cs="宋体" w:hint="eastAsia"/>
          <w:szCs w:val="32"/>
        </w:rPr>
        <w:t>　</w:t>
      </w:r>
      <w:r>
        <w:rPr>
          <w:szCs w:val="32"/>
          <w:shd w:val="clear" w:color="auto" w:fill="FFFFFF"/>
        </w:rPr>
        <w:t>本办法适用于我国进境新鲜水果（以下简称水果）的检验检疫和监督管理。</w:t>
      </w:r>
    </w:p>
    <w:p>
      <w:pPr>
        <w:pStyle w:val="15"/>
        <w:spacing w:line="560" w:lineRule="exact"/>
        <w:ind w:firstLineChars="200" w:firstLine="640"/>
        <w:rPr>
          <w:szCs w:val="32"/>
          <w:shd w:val="clear" w:color="auto" w:fill="FFFFFF"/>
        </w:rPr>
      </w:pPr>
      <w:r>
        <w:rPr>
          <w:rFonts w:ascii="方正黑体_GBK" w:eastAsia="方正黑体_GBK" w:cs="方正黑体_GBK" w:hint="eastAsia"/>
        </w:rPr>
        <w:t>第三条</w:t>
      </w:r>
      <w:r>
        <w:rPr>
          <w:rFonts w:ascii="方正仿宋_GBK" w:cs="宋体" w:hint="eastAsia"/>
          <w:szCs w:val="32"/>
        </w:rPr>
        <w:t>　</w:t>
      </w:r>
      <w:r>
        <w:rPr>
          <w:szCs w:val="32"/>
          <w:shd w:val="clear" w:color="auto" w:fill="FFFFFF"/>
        </w:rPr>
        <w:t>海关总署统一管理全国进境水果检验检疫监督管理工作。</w:t>
      </w:r>
    </w:p>
    <w:p>
      <w:pPr>
        <w:pStyle w:val="15"/>
        <w:spacing w:line="560" w:lineRule="exact"/>
        <w:ind w:firstLineChars="200" w:firstLine="640"/>
        <w:rPr>
          <w:szCs w:val="32"/>
          <w:shd w:val="clear" w:color="auto" w:fill="FFFFFF"/>
        </w:rPr>
      </w:pPr>
      <w:r>
        <w:rPr>
          <w:szCs w:val="32"/>
          <w:shd w:val="clear" w:color="auto" w:fill="FFFFFF"/>
        </w:rPr>
        <w:t>主管海关负责所辖地区进境水果检验检疫监督管理工作。</w:t>
      </w:r>
    </w:p>
    <w:p>
      <w:pPr>
        <w:pStyle w:val="15"/>
        <w:spacing w:line="560" w:lineRule="exact"/>
        <w:ind w:firstLineChars="200" w:firstLine="640"/>
        <w:rPr>
          <w:szCs w:val="32"/>
          <w:shd w:val="clear" w:color="auto" w:fill="FFFFFF"/>
        </w:rPr>
      </w:pPr>
      <w:r>
        <w:rPr>
          <w:rFonts w:ascii="方正黑体_GBK" w:eastAsia="方正黑体_GBK" w:cs="方正黑体_GBK" w:hint="eastAsia"/>
        </w:rPr>
        <w:t>第四条　</w:t>
      </w:r>
      <w:r>
        <w:rPr>
          <w:szCs w:val="32"/>
          <w:shd w:val="clear" w:color="auto" w:fill="FFFFFF"/>
        </w:rPr>
        <w:t>禁止携带、邮寄水果进境，法律法规另有规定的除外。</w:t>
      </w:r>
    </w:p>
    <w:p>
      <w:pPr>
        <w:pStyle w:val="15"/>
        <w:spacing w:line="560" w:lineRule="exact"/>
        <w:ind w:firstLineChars="200" w:firstLine="640"/>
        <w:rPr>
          <w:szCs w:val="32"/>
          <w:shd w:val="clear" w:color="auto" w:fill="FFFFFF"/>
        </w:rPr>
      </w:pPr>
      <w:r>
        <w:rPr>
          <w:rFonts w:ascii="方正黑体_GBK" w:eastAsia="方正黑体_GBK" w:cs="方正黑体_GBK" w:hint="eastAsia"/>
        </w:rPr>
        <w:t>第五条　</w:t>
      </w:r>
      <w:r>
        <w:rPr>
          <w:szCs w:val="32"/>
          <w:shd w:val="clear" w:color="auto" w:fill="FFFFFF"/>
        </w:rPr>
        <w:t>在签订进境水果贸易合同或协议前，货主或者其代理人应当按照有关规定向海关申请办理进境水果检疫审批手续，并取得《中华人民共和国进境动植物检疫许可证》（以下简称《检疫许可证》）。</w:t>
      </w:r>
    </w:p>
    <w:p>
      <w:pPr>
        <w:pStyle w:val="15"/>
        <w:spacing w:line="560" w:lineRule="exact"/>
        <w:ind w:firstLineChars="200" w:firstLine="640"/>
        <w:rPr>
          <w:szCs w:val="32"/>
          <w:shd w:val="clear" w:color="auto" w:fill="FFFFFF"/>
        </w:rPr>
      </w:pPr>
      <w:r>
        <w:rPr>
          <w:rFonts w:ascii="方正黑体_GBK" w:eastAsia="方正黑体_GBK" w:cs="方正黑体_GBK" w:hint="eastAsia"/>
        </w:rPr>
        <w:t>第六条</w:t>
      </w:r>
      <w:r>
        <w:rPr>
          <w:rFonts w:ascii="方正仿宋_GBK" w:cs="宋体" w:hint="eastAsia"/>
          <w:szCs w:val="32"/>
        </w:rPr>
        <w:t>　</w:t>
      </w:r>
      <w:r>
        <w:rPr>
          <w:szCs w:val="32"/>
          <w:shd w:val="clear" w:color="auto" w:fill="FFFFFF"/>
        </w:rPr>
        <w:t>输出国或地区官方检验检疫部门出具的植物检疫证书（以下简称植物检疫证书）（正本），应当在报检时由货主或其代理人向海关提供。</w:t>
      </w:r>
    </w:p>
    <w:p>
      <w:pPr>
        <w:pStyle w:val="15"/>
        <w:spacing w:line="560" w:lineRule="exact"/>
        <w:ind w:firstLineChars="200" w:firstLine="640"/>
        <w:rPr>
          <w:szCs w:val="32"/>
          <w:shd w:val="clear" w:color="auto" w:fill="FFFFFF"/>
        </w:rPr>
      </w:pPr>
      <w:r>
        <w:rPr>
          <w:rFonts w:ascii="方正黑体_GBK" w:eastAsia="方正黑体_GBK" w:cs="方正黑体_GBK" w:hint="eastAsia"/>
        </w:rPr>
        <w:t>第七条</w:t>
      </w:r>
      <w:r>
        <w:rPr>
          <w:rFonts w:ascii="方正仿宋_GBK" w:cs="宋体" w:hint="eastAsia"/>
          <w:szCs w:val="32"/>
        </w:rPr>
        <w:t>　</w:t>
      </w:r>
      <w:r>
        <w:rPr>
          <w:szCs w:val="32"/>
          <w:shd w:val="clear" w:color="auto" w:fill="FFFFFF"/>
        </w:rPr>
        <w:t>植物检疫证书应当符合以下要求：</w:t>
      </w:r>
    </w:p>
    <w:p>
      <w:pPr>
        <w:pStyle w:val="15"/>
        <w:spacing w:line="560" w:lineRule="exact"/>
        <w:ind w:firstLineChars="200" w:firstLine="640"/>
        <w:rPr>
          <w:szCs w:val="32"/>
          <w:shd w:val="clear" w:color="auto" w:fill="FFFFFF"/>
        </w:rPr>
      </w:pPr>
      <w:r>
        <w:rPr>
          <w:szCs w:val="32"/>
          <w:shd w:val="clear" w:color="auto" w:fill="FFFFFF"/>
        </w:rPr>
        <w:t>（一）植物检疫证书的内容与格式应当符合国际植物检疫措施标准ISPM第12号《植物检疫证书准则》的要求；</w:t>
      </w:r>
    </w:p>
    <w:p>
      <w:pPr>
        <w:pStyle w:val="15"/>
        <w:spacing w:line="560" w:lineRule="exact"/>
        <w:ind w:firstLineChars="200" w:firstLine="640"/>
        <w:rPr>
          <w:szCs w:val="32"/>
          <w:shd w:val="clear" w:color="auto" w:fill="FFFFFF"/>
        </w:rPr>
      </w:pPr>
      <w:r>
        <w:rPr>
          <w:szCs w:val="32"/>
          <w:shd w:val="clear" w:color="auto" w:fill="FFFFFF"/>
        </w:rPr>
        <w:t>（二）用集装箱运输进境的，植物检疫证书上应注明集装箱号码；</w:t>
      </w:r>
    </w:p>
    <w:p>
      <w:pPr>
        <w:pStyle w:val="15"/>
        <w:spacing w:line="560" w:lineRule="exact"/>
        <w:ind w:firstLineChars="200" w:firstLine="640"/>
        <w:rPr>
          <w:szCs w:val="32"/>
          <w:shd w:val="clear" w:color="auto" w:fill="FFFFFF"/>
        </w:rPr>
      </w:pPr>
      <w:r>
        <w:rPr>
          <w:szCs w:val="32"/>
          <w:shd w:val="clear" w:color="auto" w:fill="FFFFFF"/>
        </w:rPr>
        <w:t>（三）已与我国签订协定（含协议、议定书、备忘录等，下同）的，还应符合相关协定中有关植物检疫证书的要求。</w:t>
      </w:r>
    </w:p>
    <w:p>
      <w:pPr>
        <w:pStyle w:val="15"/>
        <w:spacing w:line="560" w:lineRule="exact"/>
        <w:ind w:firstLineChars="200" w:firstLine="640"/>
        <w:rPr>
          <w:szCs w:val="32"/>
          <w:shd w:val="clear" w:color="auto" w:fill="FFFFFF"/>
        </w:rPr>
      </w:pPr>
      <w:r>
        <w:rPr>
          <w:rFonts w:ascii="方正黑体_GBK" w:eastAsia="方正黑体_GBK" w:cs="方正黑体_GBK" w:hint="eastAsia"/>
        </w:rPr>
        <w:t>第八条</w:t>
      </w:r>
      <w:r>
        <w:rPr>
          <w:rFonts w:ascii="方正仿宋_GBK" w:cs="宋体" w:hint="eastAsia"/>
          <w:szCs w:val="32"/>
        </w:rPr>
        <w:t>　</w:t>
      </w:r>
      <w:r>
        <w:rPr>
          <w:szCs w:val="32"/>
          <w:shd w:val="clear" w:color="auto" w:fill="FFFFFF"/>
        </w:rPr>
        <w:t>进境水果应当从符合海关监管条件的口岸进境。具体条件由海关总署另行制定。</w:t>
      </w:r>
    </w:p>
    <w:p>
      <w:pPr>
        <w:pStyle w:val="15"/>
        <w:spacing w:line="560" w:lineRule="exact"/>
        <w:ind w:firstLineChars="200" w:firstLine="640"/>
        <w:rPr>
          <w:szCs w:val="32"/>
          <w:shd w:val="clear" w:color="auto" w:fill="FFFFFF"/>
        </w:rPr>
      </w:pPr>
      <w:r>
        <w:rPr>
          <w:rFonts w:ascii="方正黑体_GBK" w:eastAsia="方正黑体_GBK" w:cs="方正黑体_GBK" w:hint="eastAsia"/>
        </w:rPr>
        <w:t>第九条</w:t>
      </w:r>
      <w:r>
        <w:rPr>
          <w:rFonts w:ascii="方正仿宋_GBK" w:cs="宋体" w:hint="eastAsia"/>
          <w:szCs w:val="32"/>
        </w:rPr>
        <w:t>　</w:t>
      </w:r>
      <w:r>
        <w:rPr>
          <w:szCs w:val="32"/>
          <w:shd w:val="clear" w:color="auto" w:fill="FFFFFF"/>
        </w:rPr>
        <w:t>海关根据以下规定对进境水果实施检验检疫：</w:t>
      </w:r>
    </w:p>
    <w:p>
      <w:pPr>
        <w:pStyle w:val="15"/>
        <w:spacing w:line="560" w:lineRule="exact"/>
        <w:ind w:firstLineChars="200" w:firstLine="640"/>
        <w:rPr>
          <w:szCs w:val="32"/>
          <w:shd w:val="clear" w:color="auto" w:fill="FFFFFF"/>
        </w:rPr>
      </w:pPr>
      <w:r>
        <w:rPr>
          <w:szCs w:val="32"/>
          <w:shd w:val="clear" w:color="auto" w:fill="FFFFFF"/>
        </w:rPr>
        <w:t>（一）中国有关检验检疫的法律法规、标准及相关规定；</w:t>
      </w:r>
    </w:p>
    <w:p>
      <w:pPr>
        <w:pStyle w:val="15"/>
        <w:spacing w:line="560" w:lineRule="exact"/>
        <w:ind w:firstLineChars="200" w:firstLine="640"/>
        <w:rPr>
          <w:szCs w:val="32"/>
          <w:shd w:val="clear" w:color="auto" w:fill="FFFFFF"/>
        </w:rPr>
      </w:pPr>
      <w:r>
        <w:rPr>
          <w:szCs w:val="32"/>
          <w:shd w:val="clear" w:color="auto" w:fill="FFFFFF"/>
        </w:rPr>
        <w:t>（二）中国政府与输出国或地区政府签订的双边协定；</w:t>
      </w:r>
    </w:p>
    <w:p>
      <w:pPr>
        <w:pStyle w:val="15"/>
        <w:spacing w:line="560" w:lineRule="exact"/>
        <w:ind w:firstLineChars="200" w:firstLine="640"/>
        <w:rPr>
          <w:szCs w:val="32"/>
          <w:shd w:val="clear" w:color="auto" w:fill="FFFFFF"/>
        </w:rPr>
      </w:pPr>
      <w:r>
        <w:rPr>
          <w:szCs w:val="32"/>
          <w:shd w:val="clear" w:color="auto" w:fill="FFFFFF"/>
        </w:rPr>
        <w:t>（三）海关总署与输出国或地区检验检疫部门签订的议定书；</w:t>
      </w:r>
    </w:p>
    <w:p>
      <w:pPr>
        <w:pStyle w:val="15"/>
        <w:spacing w:line="560" w:lineRule="exact"/>
        <w:ind w:firstLineChars="200" w:firstLine="640"/>
        <w:rPr>
          <w:szCs w:val="32"/>
          <w:shd w:val="clear" w:color="auto" w:fill="FFFFFF"/>
        </w:rPr>
      </w:pPr>
      <w:r>
        <w:rPr>
          <w:szCs w:val="32"/>
          <w:shd w:val="clear" w:color="auto" w:fill="FFFFFF"/>
        </w:rPr>
        <w:t>（四）《检疫许可证》列明的有关要求。</w:t>
      </w:r>
    </w:p>
    <w:p>
      <w:pPr>
        <w:pStyle w:val="15"/>
        <w:spacing w:line="560" w:lineRule="exact"/>
        <w:ind w:firstLineChars="200" w:firstLine="640"/>
        <w:rPr>
          <w:szCs w:val="32"/>
          <w:shd w:val="clear" w:color="auto" w:fill="FFFFFF"/>
        </w:rPr>
      </w:pPr>
      <w:r>
        <w:rPr>
          <w:rFonts w:ascii="方正黑体_GBK" w:eastAsia="方正黑体_GBK" w:cs="方正黑体_GBK" w:hint="eastAsia"/>
        </w:rPr>
        <w:t>第十条</w:t>
      </w:r>
      <w:r>
        <w:rPr>
          <w:rFonts w:ascii="方正仿宋_GBK" w:cs="宋体" w:hint="eastAsia"/>
          <w:szCs w:val="32"/>
        </w:rPr>
        <w:t>　</w:t>
      </w:r>
      <w:r>
        <w:rPr>
          <w:szCs w:val="32"/>
          <w:shd w:val="clear" w:color="auto" w:fill="FFFFFF"/>
        </w:rPr>
        <w:t>进境水果应当符合以下检验检疫要求：</w:t>
      </w:r>
    </w:p>
    <w:p>
      <w:pPr>
        <w:pStyle w:val="15"/>
        <w:spacing w:line="560" w:lineRule="exact"/>
        <w:ind w:firstLineChars="200" w:firstLine="640"/>
        <w:rPr>
          <w:szCs w:val="32"/>
          <w:shd w:val="clear" w:color="auto" w:fill="FFFFFF"/>
        </w:rPr>
      </w:pPr>
      <w:r>
        <w:rPr>
          <w:szCs w:val="32"/>
          <w:shd w:val="clear" w:color="auto" w:fill="FFFFFF"/>
        </w:rPr>
        <w:t>（一）不得混装或夹带植物检疫证书上未列明的其他水果；</w:t>
      </w:r>
    </w:p>
    <w:p>
      <w:pPr>
        <w:pStyle w:val="15"/>
        <w:spacing w:line="560" w:lineRule="exact"/>
        <w:ind w:firstLineChars="200" w:firstLine="640"/>
        <w:rPr>
          <w:szCs w:val="32"/>
          <w:shd w:val="clear" w:color="auto" w:fill="FFFFFF"/>
        </w:rPr>
      </w:pPr>
      <w:r>
        <w:rPr>
          <w:szCs w:val="32"/>
          <w:shd w:val="clear" w:color="auto" w:fill="FFFFFF"/>
        </w:rPr>
        <w:t>（二）包装箱上须用中文或英文注明水果名称、产地、包装厂名称或代码；</w:t>
      </w:r>
    </w:p>
    <w:p>
      <w:pPr>
        <w:pStyle w:val="15"/>
        <w:spacing w:line="560" w:lineRule="exact"/>
        <w:ind w:firstLineChars="200" w:firstLine="640"/>
        <w:rPr>
          <w:szCs w:val="32"/>
          <w:shd w:val="clear" w:color="auto" w:fill="FFFFFF"/>
        </w:rPr>
      </w:pPr>
      <w:r>
        <w:rPr>
          <w:szCs w:val="32"/>
          <w:shd w:val="clear" w:color="auto" w:fill="FFFFFF"/>
        </w:rPr>
        <w:t>（三）不带有中国禁止进境的检疫性有害生物、土壤及枝、叶等植物残体；</w:t>
      </w:r>
    </w:p>
    <w:p>
      <w:pPr>
        <w:pStyle w:val="15"/>
        <w:spacing w:line="560" w:lineRule="exact"/>
        <w:ind w:firstLineChars="200" w:firstLine="640"/>
        <w:rPr>
          <w:szCs w:val="32"/>
          <w:shd w:val="clear" w:color="auto" w:fill="FFFFFF"/>
        </w:rPr>
      </w:pPr>
      <w:r>
        <w:rPr>
          <w:szCs w:val="32"/>
          <w:shd w:val="clear" w:color="auto" w:fill="FFFFFF"/>
        </w:rPr>
        <w:t>（四）有毒有害物质检出量不得超过中国相关安全卫生标准的规定；</w:t>
      </w:r>
    </w:p>
    <w:p>
      <w:pPr>
        <w:pStyle w:val="15"/>
        <w:spacing w:line="560" w:lineRule="exact"/>
        <w:ind w:firstLineChars="200" w:firstLine="640"/>
        <w:rPr>
          <w:szCs w:val="32"/>
          <w:shd w:val="clear" w:color="auto" w:fill="FFFFFF"/>
        </w:rPr>
      </w:pPr>
      <w:r>
        <w:rPr>
          <w:szCs w:val="32"/>
          <w:shd w:val="clear" w:color="auto" w:fill="FFFFFF"/>
        </w:rPr>
        <w:t>（五）输出国或地区与中国签订有协定或议定书的，还须符合协定或议定书的有关要求。</w:t>
      </w:r>
    </w:p>
    <w:p>
      <w:pPr>
        <w:pStyle w:val="15"/>
        <w:spacing w:line="560" w:lineRule="exact"/>
        <w:ind w:firstLineChars="200" w:firstLine="640"/>
        <w:rPr>
          <w:szCs w:val="32"/>
          <w:shd w:val="clear" w:color="auto" w:fill="FFFFFF"/>
        </w:rPr>
      </w:pPr>
      <w:r>
        <w:rPr>
          <w:rFonts w:ascii="方正黑体_GBK" w:eastAsia="方正黑体_GBK" w:cs="方正黑体_GBK" w:hint="eastAsia"/>
        </w:rPr>
        <w:t>第十一条</w:t>
      </w:r>
      <w:r>
        <w:rPr>
          <w:rFonts w:ascii="方正仿宋_GBK" w:cs="宋体" w:hint="eastAsia"/>
          <w:szCs w:val="32"/>
        </w:rPr>
        <w:t>　</w:t>
      </w:r>
      <w:r>
        <w:rPr>
          <w:szCs w:val="32"/>
          <w:shd w:val="clear" w:color="auto" w:fill="FFFFFF"/>
        </w:rPr>
        <w:t>海关依照相关工作程序和标准对进境水果实施现场检验检疫：</w:t>
      </w:r>
    </w:p>
    <w:p>
      <w:pPr>
        <w:pStyle w:val="15"/>
        <w:spacing w:line="560" w:lineRule="exact"/>
        <w:ind w:firstLineChars="200" w:firstLine="640"/>
        <w:rPr>
          <w:szCs w:val="32"/>
          <w:shd w:val="clear" w:color="auto" w:fill="FFFFFF"/>
        </w:rPr>
      </w:pPr>
      <w:r>
        <w:rPr>
          <w:szCs w:val="32"/>
          <w:shd w:val="clear" w:color="auto" w:fill="FFFFFF"/>
        </w:rPr>
        <w:t xml:space="preserve">（一）核查货证是否相符； </w:t>
      </w:r>
    </w:p>
    <w:p>
      <w:pPr>
        <w:pStyle w:val="15"/>
        <w:spacing w:line="560" w:lineRule="exact"/>
        <w:ind w:firstLineChars="200" w:firstLine="640"/>
        <w:rPr>
          <w:szCs w:val="32"/>
          <w:shd w:val="clear" w:color="auto" w:fill="FFFFFF"/>
        </w:rPr>
      </w:pPr>
      <w:r>
        <w:rPr>
          <w:szCs w:val="32"/>
          <w:shd w:val="clear" w:color="auto" w:fill="FFFFFF"/>
        </w:rPr>
        <w:t>（二）按本办法第七条和第十条的要求核对植物检疫证书和包装箱上的相关信息及官方检疫标志；</w:t>
      </w:r>
    </w:p>
    <w:p>
      <w:pPr>
        <w:pStyle w:val="15"/>
        <w:spacing w:line="560" w:lineRule="exact"/>
        <w:ind w:firstLineChars="200" w:firstLine="640"/>
        <w:rPr>
          <w:szCs w:val="32"/>
          <w:shd w:val="clear" w:color="auto" w:fill="FFFFFF"/>
        </w:rPr>
      </w:pPr>
      <w:r>
        <w:rPr>
          <w:szCs w:val="32"/>
          <w:shd w:val="clear" w:color="auto" w:fill="FFFFFF"/>
        </w:rPr>
        <w:t>（三）检查水果是否带虫体、病征、枝叶、土壤和病虫为害状；现场检疫发现可疑疫情的，应送实验室检疫鉴定；</w:t>
      </w:r>
    </w:p>
    <w:p>
      <w:pPr>
        <w:pStyle w:val="15"/>
        <w:spacing w:line="560" w:lineRule="exact"/>
        <w:ind w:firstLineChars="200" w:firstLine="640"/>
        <w:rPr>
          <w:szCs w:val="32"/>
          <w:shd w:val="clear" w:color="auto" w:fill="FFFFFF"/>
        </w:rPr>
      </w:pPr>
      <w:r>
        <w:rPr>
          <w:szCs w:val="32"/>
          <w:shd w:val="clear" w:color="auto" w:fill="FFFFFF"/>
        </w:rPr>
        <w:t>（四）根据有关规定和标准抽取样品送实验室检测。</w:t>
      </w:r>
    </w:p>
    <w:p>
      <w:pPr>
        <w:pStyle w:val="15"/>
        <w:spacing w:line="560" w:lineRule="exact"/>
        <w:ind w:firstLineChars="200" w:firstLine="640"/>
        <w:rPr>
          <w:szCs w:val="32"/>
          <w:shd w:val="clear" w:color="auto" w:fill="FFFFFF"/>
        </w:rPr>
      </w:pPr>
      <w:r>
        <w:rPr>
          <w:rFonts w:ascii="方正黑体_GBK" w:eastAsia="方正黑体_GBK" w:cs="方正黑体_GBK" w:hint="eastAsia"/>
        </w:rPr>
        <w:t>第十二条</w:t>
      </w:r>
      <w:r>
        <w:rPr>
          <w:rFonts w:ascii="方正仿宋_GBK" w:cs="宋体" w:hint="eastAsia"/>
          <w:szCs w:val="32"/>
        </w:rPr>
        <w:t>　</w:t>
      </w:r>
      <w:r>
        <w:rPr>
          <w:szCs w:val="32"/>
          <w:shd w:val="clear" w:color="auto" w:fill="FFFFFF"/>
        </w:rPr>
        <w:t>海关应当按照相关工作程序和标准实施实验室检验检疫。</w:t>
      </w:r>
    </w:p>
    <w:p>
      <w:pPr>
        <w:pStyle w:val="15"/>
        <w:spacing w:line="560" w:lineRule="exact"/>
        <w:ind w:firstLineChars="200" w:firstLine="640"/>
        <w:rPr>
          <w:szCs w:val="32"/>
          <w:shd w:val="clear" w:color="auto" w:fill="FFFFFF"/>
        </w:rPr>
      </w:pPr>
      <w:r>
        <w:rPr>
          <w:szCs w:val="32"/>
          <w:shd w:val="clear" w:color="auto" w:fill="FFFFFF"/>
        </w:rPr>
        <w:t>对在现场或实验室检疫中发现的虫体、病菌、杂草等有害生物进行鉴定，对现场抽取的样品进行有毒有害物质检测，并出具检验检疫结果单。</w:t>
      </w:r>
    </w:p>
    <w:p>
      <w:pPr>
        <w:pStyle w:val="15"/>
        <w:spacing w:line="560" w:lineRule="exact"/>
        <w:ind w:firstLineChars="200" w:firstLine="640"/>
        <w:rPr>
          <w:szCs w:val="32"/>
          <w:shd w:val="clear" w:color="auto" w:fill="FFFFFF"/>
        </w:rPr>
      </w:pPr>
      <w:r>
        <w:rPr>
          <w:rFonts w:ascii="方正黑体_GBK" w:eastAsia="方正黑体_GBK" w:cs="方正黑体_GBK" w:hint="eastAsia"/>
        </w:rPr>
        <w:t>第十三条</w:t>
      </w:r>
      <w:r>
        <w:rPr>
          <w:rFonts w:ascii="方正仿宋_GBK" w:cs="宋体" w:hint="eastAsia"/>
          <w:szCs w:val="32"/>
        </w:rPr>
        <w:t>　</w:t>
      </w:r>
      <w:r>
        <w:rPr>
          <w:szCs w:val="32"/>
          <w:shd w:val="clear" w:color="auto" w:fill="FFFFFF"/>
        </w:rPr>
        <w:t>根据检验检疫结果，海关对进境水果分别作以下处理：</w:t>
      </w:r>
    </w:p>
    <w:p>
      <w:pPr>
        <w:pStyle w:val="15"/>
        <w:spacing w:line="560" w:lineRule="exact"/>
        <w:ind w:firstLineChars="200" w:firstLine="640"/>
        <w:rPr>
          <w:szCs w:val="32"/>
          <w:shd w:val="clear" w:color="auto" w:fill="FFFFFF"/>
        </w:rPr>
      </w:pPr>
      <w:r>
        <w:rPr>
          <w:szCs w:val="32"/>
          <w:shd w:val="clear" w:color="auto" w:fill="FFFFFF"/>
        </w:rPr>
        <w:t>（一）经检验检疫合格的，签发入境货物检验检疫证明，准予放行；</w:t>
      </w:r>
    </w:p>
    <w:p>
      <w:pPr>
        <w:pStyle w:val="15"/>
        <w:spacing w:line="560" w:lineRule="exact"/>
        <w:ind w:firstLineChars="200" w:firstLine="640"/>
        <w:rPr>
          <w:szCs w:val="32"/>
          <w:shd w:val="clear" w:color="auto" w:fill="FFFFFF"/>
        </w:rPr>
      </w:pPr>
      <w:r>
        <w:rPr>
          <w:szCs w:val="32"/>
          <w:shd w:val="clear" w:color="auto" w:fill="FFFFFF"/>
        </w:rPr>
        <w:t>（二）发现检疫性有害生物或其他有检疫意义的有害生物，须实施除害处理，签发检验检疫处理通知书；经除害处理合格的，准予放行；</w:t>
      </w:r>
    </w:p>
    <w:p>
      <w:pPr>
        <w:pStyle w:val="15"/>
        <w:spacing w:line="560" w:lineRule="exact"/>
        <w:ind w:firstLineChars="200" w:firstLine="640"/>
        <w:rPr>
          <w:szCs w:val="32"/>
          <w:shd w:val="clear" w:color="auto" w:fill="FFFFFF"/>
        </w:rPr>
      </w:pPr>
      <w:r>
        <w:rPr>
          <w:szCs w:val="32"/>
          <w:shd w:val="clear" w:color="auto" w:fill="FFFFFF"/>
        </w:rPr>
        <w:t>（三）不符合本办法第十条所列要求之一的、货证不符的或经检验检疫不合格又无有效除害处理方法的，签发检验检疫处理通知书，在海关的监督下作退运或销毁处理。</w:t>
      </w:r>
    </w:p>
    <w:p>
      <w:pPr>
        <w:pStyle w:val="15"/>
        <w:spacing w:line="560" w:lineRule="exact"/>
        <w:ind w:firstLineChars="200" w:firstLine="640"/>
        <w:rPr>
          <w:szCs w:val="32"/>
          <w:shd w:val="clear" w:color="auto" w:fill="FFFFFF"/>
        </w:rPr>
      </w:pPr>
      <w:r>
        <w:rPr>
          <w:szCs w:val="32"/>
          <w:shd w:val="clear" w:color="auto" w:fill="FFFFFF"/>
        </w:rPr>
        <w:t>需对外索赔的，签发相关检验检疫证书。</w:t>
      </w:r>
    </w:p>
    <w:p>
      <w:pPr>
        <w:pStyle w:val="15"/>
        <w:spacing w:line="560" w:lineRule="exact"/>
        <w:ind w:firstLineChars="200" w:firstLine="640"/>
        <w:rPr>
          <w:szCs w:val="32"/>
          <w:shd w:val="clear" w:color="auto" w:fill="FFFFFF"/>
        </w:rPr>
      </w:pPr>
      <w:r>
        <w:rPr>
          <w:rFonts w:ascii="方正黑体_GBK" w:eastAsia="方正黑体_GBK" w:cs="方正黑体_GBK" w:hint="eastAsia"/>
        </w:rPr>
        <w:t>第十四条　</w:t>
      </w:r>
      <w:r>
        <w:rPr>
          <w:szCs w:val="32"/>
          <w:shd w:val="clear" w:color="auto" w:fill="FFFFFF"/>
        </w:rPr>
        <w:t>进境水果有下列情形之一的，海关总署将视情况暂停该种水果进口或暂停从相关水果产区、果园、包装厂进口：</w:t>
      </w:r>
    </w:p>
    <w:p>
      <w:pPr>
        <w:pStyle w:val="15"/>
        <w:spacing w:line="560" w:lineRule="exact"/>
        <w:ind w:firstLineChars="200" w:firstLine="640"/>
        <w:rPr>
          <w:szCs w:val="32"/>
          <w:shd w:val="clear" w:color="auto" w:fill="FFFFFF"/>
        </w:rPr>
      </w:pPr>
      <w:r>
        <w:rPr>
          <w:szCs w:val="32"/>
          <w:shd w:val="clear" w:color="auto" w:fill="FFFFFF"/>
        </w:rPr>
        <w:t>（一）进境水果果园、加工厂地区或周边地区爆发严重植物疫情的；</w:t>
      </w:r>
    </w:p>
    <w:p>
      <w:pPr>
        <w:pStyle w:val="15"/>
        <w:spacing w:line="560" w:lineRule="exact"/>
        <w:ind w:firstLineChars="200" w:firstLine="640"/>
        <w:rPr>
          <w:szCs w:val="32"/>
          <w:shd w:val="clear" w:color="auto" w:fill="FFFFFF"/>
        </w:rPr>
      </w:pPr>
      <w:r>
        <w:rPr>
          <w:szCs w:val="32"/>
          <w:shd w:val="clear" w:color="auto" w:fill="FFFFFF"/>
        </w:rPr>
        <w:t>（二）经检验检疫发现中方关注的进境检疫性有害生物的；</w:t>
      </w:r>
    </w:p>
    <w:p>
      <w:pPr>
        <w:pStyle w:val="15"/>
        <w:spacing w:line="560" w:lineRule="exact"/>
        <w:ind w:firstLineChars="200" w:firstLine="640"/>
        <w:rPr>
          <w:szCs w:val="32"/>
          <w:shd w:val="clear" w:color="auto" w:fill="FFFFFF"/>
        </w:rPr>
      </w:pPr>
      <w:r>
        <w:rPr>
          <w:szCs w:val="32"/>
          <w:shd w:val="clear" w:color="auto" w:fill="FFFFFF"/>
        </w:rPr>
        <w:t>（三）经检验检疫发现有毒有害物质含量超过中国相关安全卫生标准规定的；</w:t>
      </w:r>
    </w:p>
    <w:p>
      <w:pPr>
        <w:pStyle w:val="15"/>
        <w:spacing w:line="560" w:lineRule="exact"/>
        <w:ind w:firstLineChars="200" w:firstLine="640"/>
        <w:rPr>
          <w:szCs w:val="32"/>
          <w:shd w:val="clear" w:color="auto" w:fill="FFFFFF"/>
        </w:rPr>
      </w:pPr>
      <w:r>
        <w:rPr>
          <w:szCs w:val="32"/>
          <w:shd w:val="clear" w:color="auto" w:fill="FFFFFF"/>
        </w:rPr>
        <w:t>（四）不符合中国有关检验检疫法律法规、双边协定或相关国际标准的。</w:t>
      </w:r>
    </w:p>
    <w:p>
      <w:pPr>
        <w:pStyle w:val="15"/>
        <w:spacing w:line="560" w:lineRule="exact"/>
        <w:ind w:firstLineChars="200" w:firstLine="640"/>
        <w:rPr>
          <w:szCs w:val="32"/>
          <w:shd w:val="clear" w:color="auto" w:fill="FFFFFF"/>
        </w:rPr>
      </w:pPr>
      <w:r>
        <w:rPr>
          <w:szCs w:val="32"/>
          <w:shd w:val="clear" w:color="auto" w:fill="FFFFFF"/>
        </w:rPr>
        <w:t>前款规定的暂停进口的水果需恢复进口的，应当经海关总署依照有关规定进行确认。</w:t>
      </w:r>
    </w:p>
    <w:p>
      <w:pPr>
        <w:pStyle w:val="15"/>
        <w:spacing w:line="560" w:lineRule="exact"/>
        <w:ind w:firstLineChars="200" w:firstLine="640"/>
        <w:rPr>
          <w:szCs w:val="32"/>
          <w:shd w:val="clear" w:color="auto" w:fill="FFFFFF"/>
        </w:rPr>
      </w:pPr>
      <w:r>
        <w:rPr>
          <w:rFonts w:ascii="方正黑体_GBK" w:eastAsia="方正黑体_GBK" w:cs="方正黑体_GBK" w:hint="eastAsia"/>
        </w:rPr>
        <w:t>第十五条</w:t>
      </w:r>
      <w:r>
        <w:rPr>
          <w:rFonts w:ascii="方正仿宋_GBK" w:cs="宋体" w:hint="eastAsia"/>
          <w:szCs w:val="32"/>
        </w:rPr>
        <w:t>　</w:t>
      </w:r>
      <w:r>
        <w:rPr>
          <w:szCs w:val="32"/>
          <w:shd w:val="clear" w:color="auto" w:fill="FFFFFF"/>
        </w:rPr>
        <w:t>经香港、澳门特别行政区中转进境的水果，应当以集装箱运输，按照原箱、原包装和原植物检疫证书进境。</w:t>
      </w:r>
    </w:p>
    <w:p>
      <w:pPr>
        <w:pStyle w:val="16"/>
        <w:autoSpaceDN w:val="0"/>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特殊情况下，经海关总署同意，以空运方式中转进境水果的，按照原包装和原植物检疫证书进境。</w:t>
      </w:r>
    </w:p>
    <w:p>
      <w:pPr>
        <w:pStyle w:val="15"/>
        <w:spacing w:line="560" w:lineRule="exact"/>
        <w:ind w:firstLineChars="200" w:firstLine="640"/>
        <w:rPr>
          <w:szCs w:val="32"/>
          <w:shd w:val="clear" w:color="auto" w:fill="FFFFFF"/>
        </w:rPr>
      </w:pPr>
      <w:r>
        <w:rPr>
          <w:rFonts w:ascii="方正黑体_GBK" w:eastAsia="方正黑体_GBK" w:cs="方正黑体_GBK" w:hint="eastAsia"/>
        </w:rPr>
        <w:t>第十六条</w:t>
      </w:r>
      <w:r>
        <w:rPr>
          <w:rFonts w:ascii="方正仿宋_GBK" w:cs="宋体" w:hint="eastAsia"/>
          <w:szCs w:val="32"/>
        </w:rPr>
        <w:t>　</w:t>
      </w:r>
      <w:r>
        <w:rPr>
          <w:szCs w:val="32"/>
          <w:shd w:val="clear" w:color="auto" w:fill="FFFFFF"/>
        </w:rPr>
        <w:t>海关总署根据工作需要，并商输出国家或地区政府检验检疫机构同意，可以派海关人员到产地进行预检、监装或调查产地疫情和化学品使用情况。</w:t>
      </w:r>
    </w:p>
    <w:p>
      <w:pPr>
        <w:pStyle w:val="15"/>
        <w:spacing w:line="560" w:lineRule="exact"/>
        <w:ind w:firstLineChars="200" w:firstLine="640"/>
        <w:rPr>
          <w:szCs w:val="32"/>
          <w:shd w:val="clear" w:color="auto" w:fill="FFFFFF"/>
        </w:rPr>
      </w:pPr>
      <w:r>
        <w:rPr>
          <w:rFonts w:ascii="方正黑体_GBK" w:eastAsia="方正黑体_GBK" w:cs="方正黑体_GBK" w:hint="eastAsia"/>
        </w:rPr>
        <w:t>第十七条</w:t>
      </w:r>
      <w:r>
        <w:rPr>
          <w:rFonts w:ascii="方正仿宋_GBK" w:cs="宋体" w:hint="eastAsia"/>
          <w:szCs w:val="32"/>
        </w:rPr>
        <w:t>　</w:t>
      </w:r>
      <w:r>
        <w:rPr>
          <w:szCs w:val="32"/>
          <w:shd w:val="clear" w:color="auto" w:fill="FFFFFF"/>
        </w:rPr>
        <w:t>未完成检验检疫的进境水果，不得擅自移动、销售、使用。</w:t>
      </w:r>
    </w:p>
    <w:p>
      <w:pPr>
        <w:pStyle w:val="15"/>
        <w:spacing w:line="560" w:lineRule="exact"/>
        <w:ind w:firstLineChars="200" w:firstLine="640"/>
        <w:rPr>
          <w:szCs w:val="32"/>
          <w:shd w:val="clear" w:color="auto" w:fill="FFFFFF"/>
        </w:rPr>
      </w:pPr>
      <w:r>
        <w:rPr>
          <w:rFonts w:ascii="方正黑体_GBK" w:eastAsia="方正黑体_GBK" w:cs="方正黑体_GBK" w:hint="eastAsia"/>
        </w:rPr>
        <w:t>第十八条</w:t>
      </w:r>
      <w:r>
        <w:rPr>
          <w:rFonts w:ascii="方正仿宋_GBK" w:cs="宋体" w:hint="eastAsia"/>
          <w:szCs w:val="32"/>
        </w:rPr>
        <w:t>　</w:t>
      </w:r>
      <w:r>
        <w:rPr>
          <w:szCs w:val="32"/>
          <w:shd w:val="clear" w:color="auto" w:fill="FFFFFF"/>
        </w:rPr>
        <w:t>因科研、赠送、展览等特殊用途需要进口国家禁止进境水果的，货主或其代理人须事先向海关总署或海关总署授权的海关申请办理特许检疫审批手续；进境时，应向入境口岸海关报检，并接受检疫。</w:t>
      </w:r>
    </w:p>
    <w:p>
      <w:pPr>
        <w:pStyle w:val="15"/>
        <w:spacing w:line="560" w:lineRule="exact"/>
        <w:ind w:firstLineChars="200" w:firstLine="640"/>
        <w:rPr>
          <w:szCs w:val="32"/>
          <w:shd w:val="clear" w:color="auto" w:fill="FFFFFF"/>
        </w:rPr>
      </w:pPr>
      <w:r>
        <w:rPr>
          <w:szCs w:val="32"/>
          <w:shd w:val="clear" w:color="auto" w:fill="FFFFFF"/>
        </w:rPr>
        <w:t>对于展览用水果，在展览期间，应当接受海关的监督管理，未经海关许可，不得擅自调离、销售、使用；展览结束后，应当在海关的监督下作退回或销毁处理。</w:t>
      </w:r>
    </w:p>
    <w:p>
      <w:pPr>
        <w:pStyle w:val="15"/>
        <w:spacing w:line="560" w:lineRule="exact"/>
        <w:ind w:firstLineChars="200" w:firstLine="640"/>
        <w:rPr>
          <w:szCs w:val="32"/>
          <w:shd w:val="clear" w:color="auto" w:fill="FFFFFF"/>
        </w:rPr>
      </w:pPr>
      <w:r>
        <w:rPr>
          <w:rFonts w:ascii="方正黑体_GBK" w:eastAsia="方正黑体_GBK" w:cs="方正黑体_GBK" w:hint="eastAsia"/>
        </w:rPr>
        <w:t>第十九条</w:t>
      </w:r>
      <w:r>
        <w:rPr>
          <w:rFonts w:ascii="方正仿宋_GBK" w:cs="宋体" w:hint="eastAsia"/>
          <w:szCs w:val="32"/>
        </w:rPr>
        <w:t>　</w:t>
      </w:r>
      <w:r>
        <w:rPr>
          <w:szCs w:val="32"/>
          <w:shd w:val="clear" w:color="auto" w:fill="FFFFFF"/>
        </w:rPr>
        <w:t>违反本办法规定的，海关依照《中华人民共和国进出境动植物检疫法》及其实施条例、《中华人民共和国进出口商品检验法》、《中华人民共和国食品安全法》及相关法律法规的规定予以处罚。</w:t>
      </w:r>
    </w:p>
    <w:p>
      <w:pPr>
        <w:pStyle w:val="15"/>
        <w:spacing w:line="560" w:lineRule="exact"/>
        <w:ind w:firstLineChars="200" w:firstLine="640"/>
        <w:rPr>
          <w:szCs w:val="32"/>
          <w:shd w:val="clear" w:color="auto" w:fill="FFFFFF"/>
        </w:rPr>
      </w:pPr>
      <w:r>
        <w:rPr>
          <w:rFonts w:ascii="方正黑体_GBK" w:eastAsia="方正黑体_GBK" w:cs="方正黑体_GBK" w:hint="eastAsia"/>
        </w:rPr>
        <w:t>第二十条</w:t>
      </w:r>
      <w:r>
        <w:rPr>
          <w:rFonts w:ascii="方正仿宋_GBK" w:cs="宋体" w:hint="eastAsia"/>
          <w:szCs w:val="32"/>
        </w:rPr>
        <w:t>　</w:t>
      </w:r>
      <w:r>
        <w:rPr>
          <w:szCs w:val="32"/>
          <w:shd w:val="clear" w:color="auto" w:fill="FFFFFF"/>
        </w:rPr>
        <w:t>本办法由海关总署负责解释。</w:t>
      </w:r>
    </w:p>
    <w:p>
      <w:r>
        <w:rPr>
          <w:rFonts w:ascii="方正黑体_GBK" w:eastAsia="方正黑体_GBK" w:cs="方正黑体_GBK" w:hint="eastAsia"/>
        </w:rPr>
        <w:t>第二十一条</w:t>
      </w:r>
      <w:r>
        <w:rPr>
          <w:rFonts w:ascii="方正仿宋_GBK" w:cs="宋体" w:hint="eastAsia"/>
          <w:szCs w:val="32"/>
        </w:rPr>
        <w:t>　</w:t>
      </w:r>
      <w:r>
        <w:rPr>
          <w:szCs w:val="32"/>
          <w:shd w:val="clear" w:color="auto" w:fill="FFFFFF"/>
        </w:rPr>
        <w:t>本办法自2005年7月5日起施行。原国家出入境检验检疫局1999年12月9日发布的《进境水果检疫管理办法》同时废止。</w:t>
      </w:r>
    </w:p>
    <w:sectPr>
      <w:footerReference w:type="default" r:id="rId2"/>
      <w:footerReference w:type="even" r:id="rId3"/>
      <w:pgSz w:w="11907" w:h="16839"/>
      <w:pgMar w:top="2098" w:right="1474" w:bottom="1985" w:left="1588" w:header="851" w:footer="992" w:gutter="0"/>
      <w:pgNumType/>
      <w:docGrid w:type="lines" w:linePitch="435" w:charSpace="0"/>
    </w:sectPr>
  </w:body>
</w:document>
</file>

<file path=word/fontTable.xml><?xml version="1.0" encoding="utf-8"?>
<w:fonts xmlns:w="http://schemas.openxmlformats.org/wordprocessingml/2006/main" xmlns:r="http://schemas.openxmlformats.org/officeDocument/2006/relationships">
  <w:font w:name="方正黑体_GBK">
    <w:panose1 w:val="02000000000000000000"/>
    <w:charset w:val="86"/>
    <w:family w:val="script"/>
    <w:pitch w:val="variable"/>
    <w:sig w:usb0="A00002BF" w:usb1="38CF7CFA" w:usb2="00082016" w:usb3="00000000" w:csb0="00040001" w:csb1="00000000"/>
  </w:font>
  <w:font w:name="方正小标宋_GBK">
    <w:panose1 w:val="03000509000000000000"/>
    <w:charset w:val="86"/>
    <w:family w:val="script"/>
    <w:pitch w:val="variable"/>
    <w:sig w:usb0="00000001" w:usb1="080E0000" w:usb2="00000000" w:usb3="00000000" w:csb0="00040000" w:csb1="00000000"/>
  </w:font>
  <w:font w:name="楷体_GB2312">
    <w:altName w:val="楷体"/>
    <w:panose1 w:val="02000000000000000000"/>
    <w:charset w:val="86"/>
    <w:family w:val="script"/>
    <w:pitch w:val="variable"/>
    <w:sig w:usb0="A00002BF" w:usb1="38CF7CFA" w:usb2="00082016" w:usb3="00000000" w:csb0="00040001" w:csb1="00000000"/>
  </w:font>
  <w:font w:name="方正仿宋_GBK">
    <w:panose1 w:val="02000000000000000000"/>
    <w:charset w:val="86"/>
    <w:family w:val="script"/>
    <w:pitch w:val="variable"/>
    <w:sig w:usb0="A00002BF" w:usb1="38CF7CFA" w:usb2="00082016" w:usb3="00000000" w:csb0="00040001" w:csb1="00000000"/>
  </w:font>
  <w:font w:name="宋体">
    <w:panose1 w:val="02010600030101010101"/>
    <w:charset w:val="86"/>
    <w:family w:val="auto"/>
    <w:pitch w:val="variable"/>
    <w:sig w:usb0="00000003" w:usb1="080E0000" w:usb2="00000000" w:usb3="00000000" w:csb0="00040001" w:csb1="00000000"/>
  </w:font>
  <w:font w:name="Times New Roman">
    <w:panose1 w:val="02020603050405020304"/>
    <w:charset w:val="00"/>
    <w:family w:val="auto"/>
    <w:pitch w:val="variable"/>
    <w:sig w:usb0="00000A87" w:usb1="00000000" w:usb2="00000000" w:usb3="00000000" w:csb0="400001BF" w:csb1="DFF70000"/>
  </w:font>
  <w:font w:name="Lucida Sans">
    <w:altName w:val="DejaVu Sans"/>
    <w:panose1 w:val="020B0602030504020204"/>
    <w:charset w:val="00"/>
    <w:family w:val="auto"/>
    <w:pitch w:val="variable"/>
    <w:sig w:usb0="00000003" w:usb1="00000000" w:usb2="00000000" w:usb3="00000000" w:csb0="20000001" w:csb1="00000000"/>
  </w:font>
  <w:font w:name="黑体">
    <w:altName w:val="方正黑体_GBK"/>
    <w:panose1 w:val="02000000000000000000"/>
    <w:charset w:val="86"/>
    <w:family w:val="script"/>
    <w:pitch w:val="variable"/>
    <w:sig w:usb0="A00002BF" w:usb1="38CF7CFA" w:usb2="00082016" w:usb3="00000000" w:csb0="00040001" w:csb1="00000000"/>
  </w:font>
  <w:font w:name="Calibri">
    <w:altName w:val="Times New Roman"/>
    <w:panose1 w:val="02020603050405020304"/>
    <w:charset w:val="00"/>
    <w:family w:val="auto"/>
    <w:pitch w:val="variable"/>
    <w:sig w:usb0="E0002AFF" w:usb1="C0007841" w:usb2="00000009" w:usb3="00000000" w:csb0="400001FF" w:csb1="FFFF0000"/>
  </w:font>
  <w:font w:name="Arial">
    <w:altName w:val="DejaVu Sans"/>
    <w:panose1 w:val="020B0604020202020204"/>
    <w:charset w:val="00"/>
    <w:family w:val="auto"/>
    <w:pitch w:val="variable"/>
    <w:sig w:usb0="00007A87" w:usb1="80000000" w:usb2="00000008" w:usb3="00000000" w:csb0="400001FF" w:csb1="FFFF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7"/>
      <w:framePr w:w="0" w:hRule="auto" w:wrap="around" w:vAnchor="text" w:hAnchor="margin" w:xAlign="outside" w:y="1" w:anchorLock="0"/>
      <w:pBdr>
        <w:top w:val="none" w:sz="0" w:space="0" w:color="auto"/>
        <w:left w:val="none" w:sz="0" w:space="0" w:color="auto"/>
        <w:bottom w:val="none" w:sz="0" w:space="0" w:color="auto"/>
        <w:right w:val="none" w:sz="0" w:space="0" w:color="auto"/>
      </w:pBdr>
      <w:tabs>
        <w:tab w:val="center" w:pos="4153"/>
        <w:tab w:val="right" w:pos="8307"/>
      </w:tabs>
    </w:pPr>
    <w:r>
      <w:rPr>
        <w:rStyle w:val="18"/>
      </w:rPr>
      <w:fldChar w:fldCharType="begin"/>
    </w:r>
    <w:r>
      <w:rPr>
        <w:rStyle w:val="18"/>
      </w:rPr>
      <w:instrText>Page</w:instrText>
    </w:r>
    <w:r>
      <w:rPr>
        <w:rStyle w:val="18"/>
      </w:rPr>
      <w:fldChar w:fldCharType="separate"/>
    </w:r>
    <w:r>
      <w:rPr>
        <w:rStyle w:val="18"/>
      </w:rPr>
      <w:t>1</w:t>
    </w:r>
    <w:r>
      <w:rPr>
        <w:rStyle w:val="18"/>
      </w:rPr>
      <w:fldChar w:fldCharType="end"/>
    </w:r>
  </w:p>
  <w:p>
    <w:pPr>
      <w:pStyle w:val="17"/>
      <w:tabs>
        <w:tab w:val="center" w:pos="4153"/>
        <w:tab w:val="right" w:pos="8307"/>
      </w:tabs>
      <w:ind w:right="360" w:firstLineChars="0" w:firstLine="360"/>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7"/>
      <w:framePr w:w="0" w:hRule="auto" w:wrap="around" w:vAnchor="text" w:hAnchor="margin" w:xAlign="outside" w:y="1" w:anchorLock="0"/>
      <w:pBdr>
        <w:top w:val="none" w:sz="0" w:space="0" w:color="auto"/>
        <w:left w:val="none" w:sz="0" w:space="0" w:color="auto"/>
        <w:bottom w:val="none" w:sz="0" w:space="0" w:color="auto"/>
        <w:right w:val="none" w:sz="0" w:space="0" w:color="auto"/>
      </w:pBdr>
      <w:tabs>
        <w:tab w:val="center" w:pos="4153"/>
        <w:tab w:val="right" w:pos="8307"/>
      </w:tabs>
    </w:pPr>
    <w:r>
      <w:rPr>
        <w:rStyle w:val="18"/>
      </w:rPr>
      <w:fldChar w:fldCharType="begin"/>
    </w:r>
    <w:r>
      <w:rPr>
        <w:rStyle w:val="18"/>
      </w:rPr>
      <w:instrText>Page</w:instrText>
    </w:r>
    <w:r>
      <w:rPr>
        <w:rStyle w:val="18"/>
      </w:rPr>
      <w:fldChar w:fldCharType="separate"/>
    </w:r>
    <w:r>
      <w:rPr>
        <w:rStyle w:val="18"/>
      </w:rPr>
      <w:t>1</w:t>
    </w:r>
    <w:r>
      <w:rPr>
        <w:rStyle w:val="18"/>
      </w:rPr>
      <w:fldChar w:fldCharType="end"/>
    </w:r>
  </w:p>
  <w:p>
    <w:pPr>
      <w:pStyle w:val="17"/>
      <w:tabs>
        <w:tab w:val="center" w:pos="4153"/>
        <w:tab w:val="right" w:pos="8307"/>
      </w:tabs>
      <w:ind w:right="360" w:firstLineChars="0" w:firstLine="360"/>
    </w:pP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bestFit" w:percent="90"/>
  <w:displayBackgroundShape/>
  <w:bordersDoNotSurroundHeader/>
  <w:bordersDoNotSurroundFooter/>
  <w:trackRevisions/>
  <w:defaultTabStop w:val="420"/>
  <w:drawingGridHorizontalSpacing w:val="160"/>
  <w:drawingGridVerticalSpacing w:val="217"/>
  <w:displayHorizontalDrawingGridEvery w:val="0"/>
  <w:displayVerticalDrawingGridEvery w:val="1"/>
  <w:characterSpacingControl w:val="compressPunctuation"/>
  <w:compat>
    <w:spaceForUL/>
    <w:balanceSingleByteDoubleByteWidth/>
    <w:ulTrailSpace/>
    <w:doNotExpandShiftReturn/>
    <w:adjustLineHeightInTable/>
    <w:compatSetting w:name="compatibilityMode" w:uri="http://schemas.microsoft.com/office/word" w:val="14"/>
  </w:compat>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spacing w:line="560" w:lineRule="exact"/>
      <w:ind w:firstLineChars="200" w:firstLine="200"/>
      <w:jc w:val="both"/>
    </w:pPr>
    <w:rPr>
      <w:rFonts w:ascii="Times New Roman" w:eastAsia="方正仿宋_GBK" w:cs="Lucida Sans" w:hAnsi="Times New Roman"/>
      <w:kern w:val="2"/>
      <w:sz w:val="32"/>
      <w:szCs w:val="21"/>
      <w:lang w:val="en-US" w:eastAsia="zh-CN" w:bidi="ar-SA"/>
    </w:rPr>
  </w:style>
  <w:style w:type="paragraph" w:styleId="1">
    <w:name w:val="heading 1"/>
    <w:basedOn w:val="0"/>
    <w:next w:val="0"/>
    <w:pPr>
      <w:keepNext/>
      <w:keepLines/>
      <w:widowControl w:val="0"/>
      <w:spacing w:before="340" w:after="330" w:line="8160" w:lineRule="auto"/>
      <w:ind w:firstLineChars="0" w:firstLine="0"/>
      <w:jc w:val="center"/>
      <w:outlineLvl w:val="0"/>
    </w:pPr>
    <w:rPr>
      <w:rFonts w:eastAsia="方正小标宋_GBK"/>
      <w:b/>
      <w:bCs/>
      <w:kern w:val="44"/>
      <w:sz w:val="44"/>
      <w:szCs w:val="44"/>
    </w:rPr>
  </w:style>
  <w:style w:type="paragraph" w:styleId="2">
    <w:name w:val="heading 2"/>
    <w:basedOn w:val="0"/>
    <w:next w:val="0"/>
    <w:pPr>
      <w:keepNext/>
      <w:keepLines/>
      <w:widowControl w:val="0"/>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 w:type="paragraph" w:customStyle="1" w:styleId="15">
    <w:name w:val="样式 13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16">
    <w:name w:val="样式 22 10 磅"/>
    <w:pPr>
      <w:widowControl w:val="0"/>
      <w:jc w:val="both"/>
    </w:pPr>
    <w:rPr>
      <w:rFonts w:ascii="Calibri" w:eastAsia="宋体" w:cs="Arial" w:hAnsi="Calibri"/>
      <w:kern w:val="2"/>
      <w:sz w:val="21"/>
      <w:szCs w:val="22"/>
      <w:lang w:val="en-US" w:eastAsia="zh-CN" w:bidi="ar-SA"/>
    </w:rPr>
  </w:style>
  <w:style w:type="paragraph" w:styleId="17">
    <w:name w:val="footer"/>
    <w:basedOn w:val="0"/>
    <w:pPr>
      <w:tabs>
        <w:tab w:val="center" w:pos="4153"/>
        <w:tab w:val="right" w:pos="8307"/>
      </w:tabs>
      <w:snapToGrid w:val="0"/>
      <w:jc w:val="left"/>
    </w:pPr>
    <w:rPr>
      <w:sz w:val="18"/>
      <w:szCs w:val="18"/>
    </w:rPr>
  </w:style>
  <w:style w:type="character" w:styleId="18">
    <w:name w:val="page number"/>
    <w:basedOn w:val="10"/>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3</TotalTime>
  <Application>Yozo_Office</Application>
  <Pages>1</Pages>
  <Words>14</Words>
  <Characters>14</Characters>
  <Lines>1</Lines>
  <Paragraphs>0</Paragraphs>
  <CharactersWithSpaces>14</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li_ruiqi</dc:creator>
  <cp:lastModifiedBy>张野</cp:lastModifiedBy>
  <cp:revision>1</cp:revision>
  <dcterms:created xsi:type="dcterms:W3CDTF">2026-04-07T07:35:36Z</dcterms:created>
  <dcterms:modified xsi:type="dcterms:W3CDTF">2026-04-28T03:05:55Z</dcterms:modified>
</cp:coreProperties>
</file>