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C6E8">
      <w:pPr>
        <w:adjustRightInd w:val="0"/>
        <w:snapToGrid w:val="0"/>
        <w:spacing w:line="560" w:lineRule="exact"/>
        <w:jc w:val="center"/>
        <w:rPr>
          <w:rFonts w:hint="eastAsia" w:ascii="黑体" w:hAnsi="黑体" w:eastAsia="黑体" w:cs="黑体"/>
          <w:b/>
          <w:bCs/>
          <w:sz w:val="36"/>
          <w:szCs w:val="36"/>
        </w:rPr>
      </w:pPr>
      <w:bookmarkStart w:id="2" w:name="_GoBack"/>
      <w:bookmarkEnd w:id="2"/>
      <w:bookmarkStart w:id="0" w:name="_Toc330904134"/>
      <w:bookmarkStart w:id="1" w:name="_Toc340839619"/>
      <w:r>
        <w:rPr>
          <w:rFonts w:hint="eastAsia" w:ascii="黑体" w:hAnsi="黑体" w:eastAsia="黑体" w:cs="黑体"/>
          <w:b/>
          <w:bCs/>
          <w:sz w:val="36"/>
          <w:szCs w:val="36"/>
        </w:rPr>
        <w:t>第二十七号 科创板上市公司与私募基金合作投资公告</w:t>
      </w:r>
    </w:p>
    <w:p w14:paraId="234BCDCA">
      <w:pPr>
        <w:spacing w:line="600" w:lineRule="exact"/>
        <w:jc w:val="center"/>
        <w:rPr>
          <w:rFonts w:hint="eastAsia" w:ascii="黑体" w:hAnsi="黑体" w:eastAsia="黑体"/>
          <w:b/>
          <w:sz w:val="36"/>
          <w:szCs w:val="36"/>
        </w:rPr>
      </w:pPr>
    </w:p>
    <w:bookmarkEnd w:id="0"/>
    <w:bookmarkEnd w:id="1"/>
    <w:p w14:paraId="7552195F">
      <w:pPr>
        <w:adjustRightInd w:val="0"/>
        <w:snapToGrid w:val="0"/>
        <w:spacing w:line="600" w:lineRule="exact"/>
        <w:rPr>
          <w:rFonts w:hint="eastAsia" w:ascii="仿宋_GB2312" w:hAnsi="宋体" w:eastAsia="仿宋_GB2312"/>
          <w:b/>
          <w:sz w:val="30"/>
          <w:szCs w:val="30"/>
        </w:rPr>
      </w:pPr>
      <w:r>
        <w:rPr>
          <w:rFonts w:hint="eastAsia" w:ascii="仿宋_GB2312" w:hAnsi="宋体" w:eastAsia="仿宋_GB2312"/>
          <w:b/>
          <w:sz w:val="30"/>
          <w:szCs w:val="30"/>
        </w:rPr>
        <w:t>适用情形：</w:t>
      </w:r>
    </w:p>
    <w:p w14:paraId="2C880775">
      <w:pPr>
        <w:pStyle w:val="17"/>
        <w:adjustRightInd w:val="0"/>
        <w:snapToGrid w:val="0"/>
        <w:spacing w:before="0" w:beforeAutospacing="0" w:after="0" w:afterAutospacing="0" w:line="600" w:lineRule="exact"/>
        <w:ind w:firstLine="600" w:firstLineChars="200"/>
        <w:rPr>
          <w:rFonts w:ascii="仿宋_GB2312" w:eastAsia="仿宋_GB2312" w:cs="Times New Roman"/>
          <w:kern w:val="2"/>
          <w:sz w:val="30"/>
          <w:szCs w:val="30"/>
        </w:rPr>
      </w:pPr>
      <w:r>
        <w:rPr>
          <w:rFonts w:hint="eastAsia" w:ascii="仿宋_GB2312" w:eastAsia="仿宋_GB2312"/>
          <w:bCs/>
          <w:sz w:val="30"/>
          <w:szCs w:val="30"/>
        </w:rPr>
        <w:t>1</w:t>
      </w:r>
      <w:r>
        <w:rPr>
          <w:rFonts w:ascii="仿宋_GB2312" w:eastAsia="仿宋_GB2312"/>
          <w:bCs/>
          <w:sz w:val="30"/>
          <w:szCs w:val="30"/>
        </w:rPr>
        <w:t>.</w:t>
      </w:r>
      <w:r>
        <w:rPr>
          <w:rFonts w:hint="eastAsia" w:ascii="仿宋_GB2312" w:eastAsia="仿宋_GB2312"/>
          <w:bCs/>
          <w:sz w:val="30"/>
          <w:szCs w:val="30"/>
        </w:rPr>
        <w:t>科创板上市公司</w:t>
      </w:r>
      <w:r>
        <w:rPr>
          <w:rFonts w:hint="eastAsia" w:ascii="仿宋_GB2312" w:eastAsia="仿宋_GB2312"/>
          <w:sz w:val="30"/>
          <w:szCs w:val="30"/>
        </w:rPr>
        <w:t>（以下简称上市公司）</w:t>
      </w:r>
      <w:r>
        <w:rPr>
          <w:rFonts w:hint="eastAsia" w:ascii="仿宋_GB2312" w:eastAsia="仿宋_GB2312"/>
          <w:bCs/>
          <w:sz w:val="30"/>
          <w:szCs w:val="30"/>
        </w:rPr>
        <w:t>发生下述事项达到</w:t>
      </w:r>
      <w:r>
        <w:rPr>
          <w:rFonts w:hint="eastAsia" w:ascii="仿宋_GB2312" w:eastAsia="仿宋_GB2312" w:cs="Times New Roman"/>
          <w:kern w:val="2"/>
          <w:sz w:val="30"/>
          <w:szCs w:val="30"/>
        </w:rPr>
        <w:t>《上海证券交易所科创板股票上市规则》（以下简称《科创板上市规则》）规定的信息披露标准的，适用本公告格式指引。</w:t>
      </w:r>
    </w:p>
    <w:p w14:paraId="074BF0AD">
      <w:pPr>
        <w:pStyle w:val="17"/>
        <w:numPr>
          <w:ilvl w:val="0"/>
          <w:numId w:val="1"/>
        </w:numPr>
        <w:adjustRightInd w:val="0"/>
        <w:snapToGrid w:val="0"/>
        <w:spacing w:before="0" w:beforeAutospacing="0" w:after="0" w:afterAutospacing="0" w:line="600" w:lineRule="exact"/>
        <w:rPr>
          <w:rFonts w:ascii="仿宋_GB2312" w:eastAsia="仿宋_GB2312" w:cs="Times New Roman"/>
          <w:kern w:val="2"/>
          <w:sz w:val="30"/>
          <w:szCs w:val="30"/>
        </w:rPr>
      </w:pPr>
      <w:r>
        <w:rPr>
          <w:rFonts w:hint="eastAsia" w:ascii="仿宋_GB2312" w:eastAsia="仿宋_GB2312" w:cs="Times New Roman"/>
          <w:kern w:val="2"/>
          <w:sz w:val="30"/>
          <w:szCs w:val="30"/>
        </w:rPr>
        <w:t>与私募基金共同设立并购基金或产业基金等投资基金</w:t>
      </w:r>
    </w:p>
    <w:p w14:paraId="2AB4E89A">
      <w:pPr>
        <w:pStyle w:val="17"/>
        <w:numPr>
          <w:ilvl w:val="0"/>
          <w:numId w:val="1"/>
        </w:numPr>
        <w:adjustRightInd w:val="0"/>
        <w:snapToGrid w:val="0"/>
        <w:spacing w:before="0" w:beforeAutospacing="0" w:after="0" w:afterAutospacing="0" w:line="600" w:lineRule="exact"/>
        <w:rPr>
          <w:rFonts w:ascii="仿宋_GB2312" w:eastAsia="仿宋_GB2312" w:cs="Times New Roman"/>
          <w:kern w:val="2"/>
          <w:sz w:val="30"/>
          <w:szCs w:val="30"/>
        </w:rPr>
      </w:pPr>
      <w:r>
        <w:rPr>
          <w:rFonts w:hint="eastAsia" w:ascii="仿宋_GB2312" w:eastAsia="仿宋_GB2312" w:cs="Times New Roman"/>
          <w:kern w:val="2"/>
          <w:sz w:val="30"/>
          <w:szCs w:val="30"/>
        </w:rPr>
        <w:t>认购私募基金发起设立的投资基金份额</w:t>
      </w:r>
    </w:p>
    <w:p w14:paraId="2EBCBB36">
      <w:pPr>
        <w:pStyle w:val="17"/>
        <w:numPr>
          <w:ilvl w:val="0"/>
          <w:numId w:val="1"/>
        </w:numPr>
        <w:adjustRightInd w:val="0"/>
        <w:snapToGrid w:val="0"/>
        <w:spacing w:before="0" w:beforeAutospacing="0" w:after="0" w:afterAutospacing="0" w:line="600" w:lineRule="exact"/>
        <w:rPr>
          <w:rFonts w:ascii="仿宋_GB2312" w:eastAsia="仿宋_GB2312" w:cs="Times New Roman"/>
          <w:kern w:val="2"/>
          <w:sz w:val="30"/>
          <w:szCs w:val="30"/>
        </w:rPr>
      </w:pPr>
      <w:r>
        <w:rPr>
          <w:rFonts w:hint="eastAsia" w:ascii="仿宋_GB2312" w:eastAsia="仿宋_GB2312" w:cs="Times New Roman"/>
          <w:kern w:val="2"/>
          <w:sz w:val="30"/>
          <w:szCs w:val="30"/>
        </w:rPr>
        <w:t>其他合作投资事项</w:t>
      </w:r>
    </w:p>
    <w:p w14:paraId="5981238F">
      <w:pPr>
        <w:pStyle w:val="17"/>
        <w:adjustRightInd w:val="0"/>
        <w:snapToGrid w:val="0"/>
        <w:spacing w:before="0" w:beforeAutospacing="0" w:after="0" w:afterAutospacing="0" w:line="600" w:lineRule="exact"/>
        <w:ind w:firstLine="600" w:firstLineChars="200"/>
        <w:rPr>
          <w:rFonts w:hint="eastAsia" w:ascii="仿宋_GB2312" w:eastAsia="仿宋_GB2312" w:cs="Times New Roman"/>
          <w:kern w:val="2"/>
          <w:sz w:val="30"/>
          <w:szCs w:val="30"/>
        </w:rPr>
      </w:pPr>
      <w:r>
        <w:rPr>
          <w:rFonts w:hint="eastAsia" w:ascii="仿宋_GB2312" w:eastAsia="仿宋_GB2312" w:cs="Times New Roman"/>
          <w:kern w:val="2"/>
          <w:sz w:val="30"/>
          <w:szCs w:val="30"/>
        </w:rPr>
        <w:t>2</w:t>
      </w:r>
      <w:r>
        <w:rPr>
          <w:rFonts w:ascii="仿宋_GB2312" w:eastAsia="仿宋_GB2312" w:cs="Times New Roman"/>
          <w:kern w:val="2"/>
          <w:sz w:val="30"/>
          <w:szCs w:val="30"/>
        </w:rPr>
        <w:t>.</w:t>
      </w:r>
      <w:r>
        <w:rPr>
          <w:rFonts w:hint="eastAsia" w:ascii="仿宋_GB2312" w:eastAsia="仿宋_GB2312" w:cs="Times New Roman"/>
          <w:kern w:val="2"/>
          <w:sz w:val="30"/>
          <w:szCs w:val="30"/>
        </w:rPr>
        <w:t>上市公司与私募基金管理人发生上述合作投资事项的，视为上市公司与私募基金的合作投资事项，适用本公告格式指引。</w:t>
      </w:r>
    </w:p>
    <w:p w14:paraId="49AE6D33">
      <w:pPr>
        <w:pStyle w:val="17"/>
        <w:adjustRightInd w:val="0"/>
        <w:snapToGrid w:val="0"/>
        <w:spacing w:before="0" w:beforeAutospacing="0" w:after="0" w:afterAutospacing="0" w:line="600" w:lineRule="exact"/>
        <w:ind w:firstLine="600" w:firstLineChars="200"/>
        <w:rPr>
          <w:rFonts w:hint="eastAsia" w:ascii="仿宋_GB2312" w:eastAsia="仿宋_GB2312" w:cs="Times New Roman"/>
          <w:kern w:val="2"/>
          <w:sz w:val="30"/>
          <w:szCs w:val="30"/>
        </w:rPr>
      </w:pPr>
      <w:r>
        <w:rPr>
          <w:rFonts w:ascii="仿宋_GB2312" w:eastAsia="仿宋_GB2312" w:cs="Times New Roman"/>
          <w:kern w:val="2"/>
          <w:sz w:val="30"/>
          <w:szCs w:val="30"/>
        </w:rPr>
        <w:t>3.</w:t>
      </w:r>
      <w:r>
        <w:rPr>
          <w:rFonts w:hint="eastAsia" w:ascii="仿宋_GB2312" w:eastAsia="仿宋_GB2312" w:cs="Times New Roman"/>
          <w:kern w:val="2"/>
          <w:sz w:val="30"/>
          <w:szCs w:val="30"/>
        </w:rPr>
        <w:t>上市公司与证券公司、基金管理公司、期货公司以及证券投资咨询机构等专业投资机构共同设立投资基金的，应当参照适用本公告格式指引。</w:t>
      </w:r>
    </w:p>
    <w:p w14:paraId="23CC014F">
      <w:pPr>
        <w:adjustRightInd w:val="0"/>
        <w:snapToGrid w:val="0"/>
        <w:spacing w:line="600" w:lineRule="exact"/>
        <w:rPr>
          <w:rFonts w:hint="eastAsia" w:ascii="仿宋_GB2312" w:hAnsi="宋体" w:eastAsia="仿宋_GB2312"/>
          <w:sz w:val="30"/>
          <w:szCs w:val="30"/>
        </w:rPr>
      </w:pPr>
      <w:r>
        <w:rPr>
          <w:rFonts w:ascii="仿宋_GB2312" w:hAnsi="宋体" w:eastAsia="仿宋_GB2312"/>
          <w:sz w:val="30"/>
          <w:szCs w:val="30"/>
        </w:rPr>
        <w:br w:type="page"/>
      </w:r>
      <w:r>
        <w:rPr>
          <w:rFonts w:hint="eastAsia" w:ascii="仿宋_GB2312" w:hAnsi="宋体" w:eastAsia="仿宋_GB2312"/>
          <w:sz w:val="30"/>
          <w:szCs w:val="30"/>
        </w:rPr>
        <w:t>证券代码：             证券简称：            公告编号：</w:t>
      </w:r>
    </w:p>
    <w:p w14:paraId="041DEE14">
      <w:pPr>
        <w:adjustRightInd w:val="0"/>
        <w:snapToGrid w:val="0"/>
        <w:spacing w:line="600" w:lineRule="exact"/>
        <w:rPr>
          <w:rFonts w:hint="eastAsia" w:ascii="仿宋_GB2312" w:hAnsi="宋体" w:eastAsia="仿宋_GB2312"/>
          <w:sz w:val="30"/>
          <w:szCs w:val="30"/>
        </w:rPr>
      </w:pPr>
    </w:p>
    <w:p w14:paraId="389B8EEA">
      <w:pPr>
        <w:adjustRightInd w:val="0"/>
        <w:snapToGrid w:val="0"/>
        <w:spacing w:line="600" w:lineRule="exact"/>
        <w:ind w:firstLine="510"/>
        <w:jc w:val="center"/>
        <w:rPr>
          <w:rFonts w:hint="eastAsia" w:ascii="仿宋_GB2312" w:hAnsi="宋体" w:eastAsia="仿宋_GB2312"/>
          <w:bCs/>
          <w:sz w:val="30"/>
          <w:szCs w:val="30"/>
        </w:rPr>
      </w:pPr>
      <w:r>
        <w:rPr>
          <w:rFonts w:hint="eastAsia" w:ascii="仿宋_GB2312" w:hAnsi="宋体" w:eastAsia="仿宋_GB2312"/>
          <w:bCs/>
          <w:sz w:val="30"/>
          <w:szCs w:val="30"/>
        </w:rPr>
        <w:t>XXXX股份有限公司与私募基金合作投资公告</w:t>
      </w:r>
    </w:p>
    <w:p w14:paraId="18190964">
      <w:pPr>
        <w:adjustRightInd w:val="0"/>
        <w:snapToGrid w:val="0"/>
        <w:spacing w:line="600" w:lineRule="exact"/>
        <w:ind w:firstLine="510"/>
        <w:jc w:val="center"/>
        <w:rPr>
          <w:rFonts w:hint="eastAsia" w:ascii="仿宋_GB2312" w:hAnsi="宋体" w:eastAsia="仿宋_GB2312"/>
          <w:bCs/>
          <w:sz w:val="30"/>
          <w:szCs w:val="30"/>
        </w:rPr>
      </w:pPr>
    </w:p>
    <w:p w14:paraId="61E6659C">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15B115A0">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3318B139">
      <w:pPr>
        <w:tabs>
          <w:tab w:val="left" w:pos="540"/>
          <w:tab w:val="left" w:pos="900"/>
        </w:tabs>
        <w:adjustRightInd w:val="0"/>
        <w:snapToGrid w:val="0"/>
        <w:spacing w:line="600" w:lineRule="exact"/>
        <w:ind w:firstLine="600" w:firstLineChars="200"/>
        <w:rPr>
          <w:rFonts w:hint="eastAsia" w:ascii="仿宋_GB2312" w:hAnsi="宋体" w:eastAsia="仿宋_GB2312"/>
          <w:bCs/>
          <w:sz w:val="30"/>
          <w:szCs w:val="30"/>
        </w:rPr>
      </w:pPr>
    </w:p>
    <w:p w14:paraId="47B024E2">
      <w:pPr>
        <w:tabs>
          <w:tab w:val="left" w:pos="540"/>
          <w:tab w:val="left" w:pos="900"/>
        </w:tabs>
        <w:adjustRightInd w:val="0"/>
        <w:snapToGrid w:val="0"/>
        <w:spacing w:line="600" w:lineRule="exact"/>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重要内容提示：</w:t>
      </w:r>
    </w:p>
    <w:p w14:paraId="2EA2090F">
      <w:pPr>
        <w:numPr>
          <w:ilvl w:val="0"/>
          <w:numId w:val="2"/>
        </w:numPr>
        <w:tabs>
          <w:tab w:val="left" w:pos="900"/>
        </w:tabs>
        <w:adjustRightInd w:val="0"/>
        <w:snapToGrid w:val="0"/>
        <w:spacing w:line="600" w:lineRule="exact"/>
        <w:ind w:left="0" w:firstLine="600" w:firstLineChars="200"/>
        <w:rPr>
          <w:rFonts w:hint="eastAsia" w:ascii="仿宋_GB2312" w:hAnsi="宋体" w:eastAsia="仿宋_GB2312"/>
          <w:bCs/>
          <w:sz w:val="30"/>
          <w:szCs w:val="30"/>
        </w:rPr>
      </w:pPr>
      <w:r>
        <w:rPr>
          <w:rFonts w:hint="eastAsia" w:ascii="仿宋_GB2312" w:hAnsi="宋体" w:eastAsia="仿宋_GB2312"/>
          <w:bCs/>
          <w:sz w:val="30"/>
          <w:szCs w:val="30"/>
        </w:rPr>
        <w:t>投资基金名称及</w:t>
      </w:r>
      <w:r>
        <w:rPr>
          <w:rFonts w:ascii="仿宋_GB2312" w:hAnsi="宋体" w:eastAsia="仿宋_GB2312"/>
          <w:bCs/>
          <w:sz w:val="30"/>
          <w:szCs w:val="30"/>
        </w:rPr>
        <w:t>投资方向</w:t>
      </w:r>
      <w:r>
        <w:rPr>
          <w:rFonts w:hint="eastAsia" w:ascii="仿宋_GB2312" w:hAnsi="宋体" w:eastAsia="仿宋_GB2312"/>
          <w:bCs/>
          <w:sz w:val="30"/>
          <w:szCs w:val="30"/>
        </w:rPr>
        <w:t>，与上市公司主营业务相关性</w:t>
      </w:r>
    </w:p>
    <w:p w14:paraId="2A939073">
      <w:pPr>
        <w:numPr>
          <w:ilvl w:val="0"/>
          <w:numId w:val="2"/>
        </w:numPr>
        <w:tabs>
          <w:tab w:val="left" w:pos="900"/>
        </w:tabs>
        <w:adjustRightInd w:val="0"/>
        <w:snapToGrid w:val="0"/>
        <w:spacing w:line="600" w:lineRule="exact"/>
        <w:ind w:left="0" w:firstLine="600" w:firstLineChars="200"/>
        <w:rPr>
          <w:rFonts w:hint="eastAsia" w:ascii="仿宋_GB2312" w:hAnsi="宋体" w:eastAsia="仿宋_GB2312"/>
          <w:bCs/>
          <w:sz w:val="30"/>
          <w:szCs w:val="30"/>
        </w:rPr>
      </w:pPr>
      <w:r>
        <w:rPr>
          <w:rFonts w:hint="eastAsia" w:ascii="仿宋_GB2312" w:hAnsi="宋体" w:eastAsia="仿宋_GB2312"/>
          <w:bCs/>
          <w:sz w:val="30"/>
          <w:szCs w:val="30"/>
        </w:rPr>
        <w:t>投资金额、在投资基金中的占比及身份</w:t>
      </w:r>
    </w:p>
    <w:p w14:paraId="7FC48B29">
      <w:pPr>
        <w:numPr>
          <w:ilvl w:val="0"/>
          <w:numId w:val="2"/>
        </w:numPr>
        <w:tabs>
          <w:tab w:val="left" w:pos="900"/>
        </w:tabs>
        <w:adjustRightInd w:val="0"/>
        <w:snapToGrid w:val="0"/>
        <w:spacing w:line="600" w:lineRule="exact"/>
        <w:ind w:left="0" w:firstLine="600" w:firstLineChars="200"/>
        <w:rPr>
          <w:rFonts w:hint="eastAsia" w:ascii="仿宋_GB2312" w:hAnsi="宋体" w:eastAsia="仿宋_GB2312"/>
          <w:bCs/>
          <w:sz w:val="30"/>
          <w:szCs w:val="30"/>
        </w:rPr>
      </w:pPr>
      <w:r>
        <w:rPr>
          <w:rFonts w:hint="eastAsia" w:ascii="仿宋_GB2312" w:hAnsi="宋体" w:eastAsia="仿宋_GB2312"/>
          <w:sz w:val="30"/>
          <w:szCs w:val="30"/>
        </w:rPr>
        <w:t>其他重要事项</w:t>
      </w:r>
    </w:p>
    <w:p w14:paraId="4AC51F69">
      <w:pPr>
        <w:numPr>
          <w:ilvl w:val="0"/>
          <w:numId w:val="2"/>
        </w:numPr>
        <w:tabs>
          <w:tab w:val="left" w:pos="900"/>
        </w:tabs>
        <w:adjustRightInd w:val="0"/>
        <w:snapToGrid w:val="0"/>
        <w:spacing w:line="600" w:lineRule="exact"/>
        <w:ind w:left="0" w:firstLine="600" w:firstLineChars="200"/>
        <w:rPr>
          <w:rFonts w:hint="eastAsia" w:ascii="仿宋_GB2312" w:hAnsi="宋体" w:eastAsia="仿宋_GB2312"/>
          <w:bCs/>
          <w:sz w:val="30"/>
          <w:szCs w:val="30"/>
        </w:rPr>
      </w:pPr>
      <w:r>
        <w:rPr>
          <w:rFonts w:hint="eastAsia" w:ascii="仿宋_GB2312" w:hAnsi="宋体" w:eastAsia="仿宋_GB2312"/>
          <w:bCs/>
          <w:sz w:val="30"/>
          <w:szCs w:val="30"/>
        </w:rPr>
        <w:t xml:space="preserve">相关风险提示 </w:t>
      </w:r>
    </w:p>
    <w:p w14:paraId="364C7822">
      <w:pPr>
        <w:widowControl/>
        <w:spacing w:line="600" w:lineRule="exact"/>
        <w:ind w:firstLine="643" w:firstLineChars="200"/>
        <w:rPr>
          <w:rFonts w:ascii="黑体" w:hAnsi="黑体" w:eastAsia="黑体" w:cs="宋体"/>
          <w:b/>
          <w:color w:val="000000"/>
          <w:kern w:val="0"/>
          <w:sz w:val="32"/>
          <w:szCs w:val="32"/>
        </w:rPr>
      </w:pPr>
    </w:p>
    <w:p w14:paraId="489A6447">
      <w:pPr>
        <w:widowControl/>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一、合作投资概述</w:t>
      </w:r>
    </w:p>
    <w:p w14:paraId="03540026">
      <w:pPr>
        <w:pStyle w:val="17"/>
        <w:widowControl w:val="0"/>
        <w:tabs>
          <w:tab w:val="left" w:pos="1260"/>
        </w:tabs>
        <w:adjustRightInd w:val="0"/>
        <w:snapToGrid w:val="0"/>
        <w:spacing w:before="0" w:beforeAutospacing="0" w:after="0" w:afterAutospacing="0" w:line="600" w:lineRule="exact"/>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（一）合作投资的基本情况，包括协议签署日期、协议各主体名称（或姓名）、投资标的以及涉及金额等重要事项。</w:t>
      </w:r>
    </w:p>
    <w:p w14:paraId="27C7BFCF">
      <w:pPr>
        <w:tabs>
          <w:tab w:val="left" w:pos="1080"/>
          <w:tab w:val="left" w:pos="1440"/>
        </w:tabs>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（二）上市公司是否对其他投资人承担了保底收益、退出担保等或有义务。</w:t>
      </w:r>
    </w:p>
    <w:p w14:paraId="74A8432C">
      <w:pPr>
        <w:pStyle w:val="17"/>
        <w:widowControl w:val="0"/>
        <w:tabs>
          <w:tab w:val="left" w:pos="1260"/>
        </w:tabs>
        <w:adjustRightInd w:val="0"/>
        <w:snapToGrid w:val="0"/>
        <w:spacing w:before="0" w:beforeAutospacing="0" w:after="0" w:afterAutospacing="0" w:line="600" w:lineRule="exact"/>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（三）合作投资的决策与审批程序，包括：董事会审议情况，</w:t>
      </w:r>
      <w:r>
        <w:rPr>
          <w:rFonts w:hint="eastAsia" w:ascii="仿宋_GB2312" w:eastAsia="仿宋_GB2312"/>
          <w:sz w:val="30"/>
          <w:szCs w:val="30"/>
        </w:rPr>
        <w:t>董事反对或弃权的，应当披露反对或弃权理由；</w:t>
      </w:r>
      <w:r>
        <w:rPr>
          <w:rFonts w:hint="eastAsia" w:ascii="仿宋_GB2312" w:eastAsia="仿宋_GB2312"/>
          <w:color w:val="000000"/>
          <w:sz w:val="30"/>
          <w:szCs w:val="30"/>
        </w:rPr>
        <w:t>是否需经</w:t>
      </w:r>
      <w:r>
        <w:rPr>
          <w:rFonts w:hint="eastAsia" w:ascii="仿宋_GB2312" w:eastAsia="仿宋_GB2312"/>
          <w:color w:val="000000"/>
          <w:sz w:val="30"/>
          <w:szCs w:val="30"/>
          <w:lang w:eastAsia="zh-CN"/>
        </w:rPr>
        <w:t>股东会</w:t>
      </w:r>
      <w:r>
        <w:rPr>
          <w:rFonts w:hint="eastAsia" w:ascii="仿宋_GB2312" w:eastAsia="仿宋_GB2312"/>
          <w:color w:val="000000"/>
          <w:sz w:val="30"/>
          <w:szCs w:val="30"/>
        </w:rPr>
        <w:t>和政府有关部门的批准。</w:t>
      </w:r>
    </w:p>
    <w:p w14:paraId="7FC42D0B">
      <w:pPr>
        <w:pStyle w:val="17"/>
        <w:widowControl w:val="0"/>
        <w:tabs>
          <w:tab w:val="left" w:pos="1260"/>
        </w:tabs>
        <w:adjustRightInd w:val="0"/>
        <w:snapToGrid w:val="0"/>
        <w:spacing w:before="0" w:beforeAutospacing="0" w:after="0" w:afterAutospacing="0" w:line="600" w:lineRule="exact"/>
        <w:ind w:firstLine="600" w:firstLineChars="200"/>
        <w:jc w:val="both"/>
        <w:rPr>
          <w:rFonts w:hint="eastAsia" w:ascii="仿宋_GB2312" w:eastAsia="仿宋_GB2312"/>
          <w:color w:val="000000"/>
          <w:sz w:val="30"/>
          <w:szCs w:val="30"/>
        </w:rPr>
      </w:pPr>
    </w:p>
    <w:p w14:paraId="4324F9A3">
      <w:pPr>
        <w:widowControl/>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二、私募基金基本情况</w:t>
      </w:r>
    </w:p>
    <w:p w14:paraId="1B96FCB5">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（一）私募基金的基本情况，例如成立时间、主要投资领域、近期业绩及是否在基金业协会完成备案登记等能够证明</w:t>
      </w:r>
      <w:r>
        <w:rPr>
          <w:rFonts w:ascii="仿宋_GB2312" w:hAnsi="宋体" w:eastAsia="仿宋_GB2312"/>
          <w:sz w:val="30"/>
          <w:szCs w:val="30"/>
        </w:rPr>
        <w:t>其</w:t>
      </w:r>
      <w:r>
        <w:rPr>
          <w:rFonts w:hint="eastAsia" w:ascii="仿宋_GB2312" w:hAnsi="宋体" w:eastAsia="仿宋_GB2312"/>
          <w:sz w:val="30"/>
          <w:szCs w:val="30"/>
        </w:rPr>
        <w:t>投资实力的信息。</w:t>
      </w:r>
    </w:p>
    <w:p w14:paraId="2D1E0177">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（二）关联关系或其他利益关系说明，例如私募基金是否与上市公司存在关联关系、是否直接或间接持有上市公司股份、是否与上市公司存在相关利益安排、是否与第三方存在其他影响上市公司利益的安排等。</w:t>
      </w:r>
    </w:p>
    <w:p w14:paraId="1E4715ED">
      <w:pPr>
        <w:pStyle w:val="17"/>
        <w:widowControl w:val="0"/>
        <w:tabs>
          <w:tab w:val="left" w:pos="1080"/>
        </w:tabs>
        <w:adjustRightInd w:val="0"/>
        <w:snapToGrid w:val="0"/>
        <w:spacing w:before="0" w:beforeAutospacing="0" w:after="0" w:afterAutospacing="0" w:line="600" w:lineRule="exact"/>
        <w:ind w:firstLine="600" w:firstLineChars="200"/>
        <w:jc w:val="both"/>
        <w:rPr>
          <w:rFonts w:hint="eastAsia" w:ascii="仿宋_GB2312" w:eastAsia="仿宋_GB2312"/>
          <w:color w:val="000000"/>
          <w:sz w:val="30"/>
          <w:szCs w:val="30"/>
        </w:rPr>
      </w:pPr>
    </w:p>
    <w:p w14:paraId="670161AB">
      <w:pPr>
        <w:widowControl/>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三、投资基金基本情况</w:t>
      </w:r>
    </w:p>
    <w:p w14:paraId="7F0CAC65">
      <w:pPr>
        <w:tabs>
          <w:tab w:val="left" w:pos="900"/>
          <w:tab w:val="left" w:pos="1080"/>
        </w:tabs>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（一）投资基金的基本情况，包括基金规模、投资人及投资比例、</w:t>
      </w:r>
      <w:r>
        <w:rPr>
          <w:rFonts w:ascii="仿宋_GB2312" w:hAnsi="宋体" w:eastAsia="仿宋_GB2312"/>
          <w:sz w:val="30"/>
          <w:szCs w:val="30"/>
        </w:rPr>
        <w:t>存续期间</w:t>
      </w:r>
      <w:r>
        <w:rPr>
          <w:rFonts w:hint="eastAsia" w:ascii="仿宋_GB2312" w:hAnsi="宋体" w:eastAsia="仿宋_GB2312"/>
          <w:sz w:val="30"/>
          <w:szCs w:val="30"/>
        </w:rPr>
        <w:t>等。</w:t>
      </w:r>
    </w:p>
    <w:p w14:paraId="606A9F19">
      <w:pPr>
        <w:tabs>
          <w:tab w:val="left" w:pos="900"/>
          <w:tab w:val="left" w:pos="1080"/>
        </w:tabs>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（二）投资基金的管理模式，如管理及决策机制、管理费或业绩报酬及利润分配安排方式等。</w:t>
      </w:r>
    </w:p>
    <w:p w14:paraId="1B7AB186">
      <w:pPr>
        <w:tabs>
          <w:tab w:val="left" w:pos="900"/>
          <w:tab w:val="left" w:pos="1080"/>
        </w:tabs>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（三）投资基金的投资模式，如投资基金的投资领域、投资期限、盈利模式及投资后的退出机制等。</w:t>
      </w:r>
    </w:p>
    <w:p w14:paraId="702484D1">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w:t>
      </w:r>
      <w:r>
        <w:rPr>
          <w:rFonts w:ascii="仿宋_GB2312" w:hAnsi="宋体" w:eastAsia="仿宋_GB2312"/>
          <w:sz w:val="30"/>
          <w:szCs w:val="30"/>
        </w:rPr>
        <w:t>）</w:t>
      </w:r>
      <w:r>
        <w:rPr>
          <w:rFonts w:hint="eastAsia" w:ascii="仿宋_GB2312" w:hAnsi="宋体" w:eastAsia="仿宋_GB2312"/>
          <w:sz w:val="30"/>
          <w:szCs w:val="30"/>
        </w:rPr>
        <w:t>上市公司董事、高级管理人员，持有上市公司5%以上股份的股东，上市公司控股股东、实际控制人及其董事、高级管理人员等主体</w:t>
      </w:r>
      <w:r>
        <w:rPr>
          <w:rFonts w:ascii="仿宋_GB2312" w:hAnsi="宋体" w:eastAsia="仿宋_GB2312"/>
          <w:sz w:val="30"/>
          <w:szCs w:val="30"/>
        </w:rPr>
        <w:t>，</w:t>
      </w:r>
      <w:r>
        <w:rPr>
          <w:rFonts w:hint="eastAsia" w:ascii="仿宋_GB2312" w:hAnsi="宋体" w:eastAsia="仿宋_GB2312"/>
          <w:sz w:val="30"/>
          <w:szCs w:val="30"/>
        </w:rPr>
        <w:t>持有私募基金股份或认购投资基金份额，或在私募基金、投资基金以及基金管理人中任职的，披露可能导致</w:t>
      </w:r>
      <w:r>
        <w:rPr>
          <w:rFonts w:ascii="仿宋_GB2312" w:hAnsi="宋体" w:eastAsia="仿宋_GB2312"/>
          <w:sz w:val="30"/>
          <w:szCs w:val="30"/>
        </w:rPr>
        <w:t>利益输送</w:t>
      </w:r>
      <w:r>
        <w:rPr>
          <w:rFonts w:hint="eastAsia" w:ascii="仿宋_GB2312" w:hAnsi="宋体" w:eastAsia="仿宋_GB2312"/>
          <w:sz w:val="30"/>
          <w:szCs w:val="30"/>
        </w:rPr>
        <w:t>或利益冲突的相关</w:t>
      </w:r>
      <w:r>
        <w:rPr>
          <w:rFonts w:ascii="仿宋_GB2312" w:hAnsi="宋体" w:eastAsia="仿宋_GB2312"/>
          <w:sz w:val="30"/>
          <w:szCs w:val="30"/>
        </w:rPr>
        <w:t>事项，</w:t>
      </w:r>
      <w:r>
        <w:rPr>
          <w:rFonts w:hint="eastAsia" w:ascii="仿宋_GB2312" w:hAnsi="宋体" w:eastAsia="仿宋_GB2312"/>
          <w:sz w:val="30"/>
          <w:szCs w:val="30"/>
        </w:rPr>
        <w:t>包括相关人员任职情况、持股数量与持股比例或认购金额与份额比例、投资人地位和主要权利义务安排等。</w:t>
      </w:r>
    </w:p>
    <w:p w14:paraId="12F7FA19">
      <w:pPr>
        <w:tabs>
          <w:tab w:val="left" w:pos="1260"/>
        </w:tabs>
        <w:adjustRightInd w:val="0"/>
        <w:snapToGrid w:val="0"/>
        <w:spacing w:line="600" w:lineRule="exact"/>
        <w:rPr>
          <w:rFonts w:hint="eastAsia" w:ascii="仿宋_GB2312" w:hAnsi="宋体" w:eastAsia="仿宋_GB2312"/>
          <w:sz w:val="30"/>
          <w:szCs w:val="30"/>
        </w:rPr>
      </w:pPr>
    </w:p>
    <w:p w14:paraId="3D205A87">
      <w:pPr>
        <w:widowControl/>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四、合作投资对上市公司财务状况的影响</w:t>
      </w:r>
    </w:p>
    <w:p w14:paraId="4C4B594A">
      <w:pPr>
        <w:tabs>
          <w:tab w:val="left" w:pos="1080"/>
        </w:tabs>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w:t>
      </w:r>
      <w:r>
        <w:rPr>
          <w:rFonts w:ascii="仿宋_GB2312" w:hAnsi="宋体" w:eastAsia="仿宋_GB2312"/>
          <w:sz w:val="30"/>
          <w:szCs w:val="30"/>
        </w:rPr>
        <w:t>）</w:t>
      </w:r>
      <w:r>
        <w:rPr>
          <w:rFonts w:hint="eastAsia" w:ascii="仿宋_GB2312" w:hAnsi="宋体" w:eastAsia="仿宋_GB2312"/>
          <w:sz w:val="30"/>
          <w:szCs w:val="30"/>
        </w:rPr>
        <w:t>合作投资的主体是否纳入上市公司合并报表范围。</w:t>
      </w:r>
    </w:p>
    <w:p w14:paraId="4E20E7D4">
      <w:pPr>
        <w:tabs>
          <w:tab w:val="left" w:pos="1080"/>
        </w:tabs>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（二）合作投资对公司当期业绩的影响。</w:t>
      </w:r>
    </w:p>
    <w:p w14:paraId="23E80086">
      <w:pPr>
        <w:tabs>
          <w:tab w:val="left" w:pos="1080"/>
        </w:tabs>
        <w:adjustRightInd w:val="0"/>
        <w:snapToGrid w:val="0"/>
        <w:spacing w:line="600" w:lineRule="exact"/>
        <w:ind w:firstLine="600" w:firstLineChars="200"/>
        <w:rPr>
          <w:rFonts w:hint="eastAsia" w:ascii="仿宋_GB2312" w:hAnsi="宋体" w:eastAsia="仿宋_GB2312"/>
          <w:sz w:val="30"/>
          <w:szCs w:val="30"/>
        </w:rPr>
      </w:pPr>
    </w:p>
    <w:p w14:paraId="33DB7FE2">
      <w:pPr>
        <w:widowControl/>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五、合作投资的风险分析</w:t>
      </w:r>
    </w:p>
    <w:p w14:paraId="620037A5">
      <w:pPr>
        <w:tabs>
          <w:tab w:val="left" w:pos="1080"/>
          <w:tab w:val="left" w:pos="1440"/>
        </w:tabs>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bCs/>
          <w:sz w:val="30"/>
          <w:szCs w:val="30"/>
        </w:rPr>
        <w:t>（一）投资</w:t>
      </w:r>
      <w:r>
        <w:rPr>
          <w:rFonts w:ascii="仿宋_GB2312" w:hAnsi="宋体" w:eastAsia="仿宋_GB2312"/>
          <w:bCs/>
          <w:sz w:val="30"/>
          <w:szCs w:val="30"/>
        </w:rPr>
        <w:t>资金</w:t>
      </w:r>
      <w:r>
        <w:rPr>
          <w:rFonts w:hint="eastAsia" w:ascii="仿宋_GB2312" w:hAnsi="宋体" w:eastAsia="仿宋_GB2312"/>
          <w:bCs/>
          <w:sz w:val="30"/>
          <w:szCs w:val="30"/>
        </w:rPr>
        <w:t>安全性风险。</w:t>
      </w:r>
    </w:p>
    <w:p w14:paraId="38A727D4">
      <w:pPr>
        <w:tabs>
          <w:tab w:val="left" w:pos="1080"/>
          <w:tab w:val="left" w:pos="1440"/>
        </w:tabs>
        <w:adjustRightInd w:val="0"/>
        <w:snapToGrid w:val="0"/>
        <w:spacing w:line="600" w:lineRule="exact"/>
        <w:ind w:firstLine="600" w:firstLineChars="200"/>
        <w:rPr>
          <w:rFonts w:hint="eastAsia" w:ascii="仿宋_GB2312" w:hAnsi="宋体" w:eastAsia="仿宋_GB2312"/>
          <w:bCs/>
          <w:sz w:val="30"/>
          <w:szCs w:val="30"/>
        </w:rPr>
      </w:pPr>
      <w:r>
        <w:rPr>
          <w:rFonts w:hint="eastAsia" w:ascii="仿宋_GB2312" w:hAnsi="宋体" w:eastAsia="仿宋_GB2312"/>
          <w:sz w:val="30"/>
          <w:szCs w:val="30"/>
        </w:rPr>
        <w:t>（二）投资项目或领域存在的风险，如实施投资项目存在的不确定性因素、投资领域与上市公司主营业务是否存在协同关系。</w:t>
      </w:r>
    </w:p>
    <w:p w14:paraId="62249E84">
      <w:pPr>
        <w:tabs>
          <w:tab w:val="left" w:pos="540"/>
          <w:tab w:val="left" w:pos="900"/>
        </w:tabs>
        <w:adjustRightInd w:val="0"/>
        <w:snapToGrid w:val="0"/>
        <w:spacing w:line="600" w:lineRule="exact"/>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特此公告。</w:t>
      </w:r>
    </w:p>
    <w:p w14:paraId="081E54FE">
      <w:pPr>
        <w:adjustRightInd w:val="0"/>
        <w:snapToGrid w:val="0"/>
        <w:spacing w:line="600" w:lineRule="exact"/>
        <w:rPr>
          <w:rFonts w:hint="eastAsia" w:ascii="仿宋_GB2312" w:hAnsi="宋体" w:eastAsia="仿宋_GB2312"/>
          <w:color w:val="676767"/>
          <w:sz w:val="30"/>
          <w:szCs w:val="30"/>
        </w:rPr>
      </w:pPr>
    </w:p>
    <w:p w14:paraId="6EF4D146">
      <w:pPr>
        <w:adjustRightInd w:val="0"/>
        <w:snapToGrid w:val="0"/>
        <w:spacing w:line="600" w:lineRule="exact"/>
        <w:jc w:val="right"/>
        <w:rPr>
          <w:rFonts w:hint="eastAsia" w:ascii="仿宋_GB2312" w:hAnsi="宋体" w:eastAsia="仿宋_GB2312"/>
          <w:bCs/>
          <w:sz w:val="30"/>
          <w:szCs w:val="30"/>
        </w:rPr>
      </w:pPr>
      <w:r>
        <w:rPr>
          <w:rFonts w:hint="eastAsia" w:ascii="仿宋_GB2312" w:hAnsi="宋体" w:eastAsia="仿宋_GB2312"/>
          <w:bCs/>
          <w:sz w:val="30"/>
          <w:szCs w:val="30"/>
        </w:rPr>
        <w:t>XXXX股份有限公司董事会</w:t>
      </w:r>
    </w:p>
    <w:p w14:paraId="0848DB53">
      <w:pPr>
        <w:adjustRightInd w:val="0"/>
        <w:snapToGrid w:val="0"/>
        <w:spacing w:line="600" w:lineRule="exact"/>
        <w:jc w:val="right"/>
        <w:rPr>
          <w:rFonts w:hint="eastAsia" w:ascii="仿宋_GB2312" w:hAnsi="宋体" w:eastAsia="仿宋_GB2312"/>
          <w:bCs/>
          <w:sz w:val="30"/>
          <w:szCs w:val="30"/>
        </w:rPr>
      </w:pPr>
      <w:r>
        <w:rPr>
          <w:rFonts w:hint="eastAsia" w:ascii="仿宋_GB2312" w:hAnsi="宋体" w:eastAsia="仿宋_GB2312"/>
          <w:bCs/>
          <w:sz w:val="30"/>
          <w:szCs w:val="30"/>
        </w:rPr>
        <w:t>年  月  日</w:t>
      </w:r>
    </w:p>
    <w:p w14:paraId="2E6F3DEA">
      <w:pPr>
        <w:numPr>
          <w:ilvl w:val="0"/>
          <w:numId w:val="3"/>
        </w:numPr>
        <w:adjustRightInd w:val="0"/>
        <w:snapToGrid w:val="0"/>
        <w:spacing w:line="600" w:lineRule="exact"/>
        <w:jc w:val="left"/>
        <w:rPr>
          <w:rFonts w:hint="eastAsia" w:ascii="仿宋_GB2312" w:hAnsi="宋体" w:eastAsia="仿宋_GB2312"/>
          <w:bCs/>
          <w:sz w:val="30"/>
          <w:szCs w:val="30"/>
        </w:rPr>
      </w:pPr>
      <w:r>
        <w:rPr>
          <w:rFonts w:hint="eastAsia" w:ascii="仿宋_GB2312" w:hAnsi="宋体" w:eastAsia="仿宋_GB2312"/>
          <w:bCs/>
          <w:sz w:val="30"/>
          <w:szCs w:val="30"/>
        </w:rPr>
        <w:t>注意事项：</w:t>
      </w:r>
    </w:p>
    <w:p w14:paraId="076EC049">
      <w:pPr>
        <w:adjustRightInd w:val="0"/>
        <w:snapToGri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上市公司披露与私募基金合作投资事项的</w:t>
      </w:r>
      <w:r>
        <w:rPr>
          <w:rFonts w:ascii="仿宋_GB2312" w:hAnsi="宋体" w:eastAsia="仿宋_GB2312"/>
          <w:bCs/>
          <w:sz w:val="30"/>
          <w:szCs w:val="30"/>
        </w:rPr>
        <w:t>，应</w:t>
      </w:r>
      <w:r>
        <w:rPr>
          <w:rFonts w:hint="eastAsia" w:ascii="仿宋_GB2312" w:hAnsi="宋体" w:eastAsia="仿宋_GB2312"/>
          <w:bCs/>
          <w:sz w:val="30"/>
          <w:szCs w:val="30"/>
        </w:rPr>
        <w:t>以</w:t>
      </w:r>
      <w:r>
        <w:rPr>
          <w:rFonts w:ascii="仿宋_GB2312" w:hAnsi="宋体" w:eastAsia="仿宋_GB2312"/>
          <w:bCs/>
          <w:sz w:val="30"/>
          <w:szCs w:val="30"/>
        </w:rPr>
        <w:t>临时公告形式及时披露</w:t>
      </w:r>
      <w:r>
        <w:rPr>
          <w:rFonts w:hint="eastAsia" w:ascii="仿宋_GB2312" w:hAnsi="宋体" w:eastAsia="仿宋_GB2312"/>
          <w:bCs/>
          <w:sz w:val="30"/>
          <w:szCs w:val="30"/>
        </w:rPr>
        <w:t>该</w:t>
      </w:r>
      <w:r>
        <w:rPr>
          <w:rFonts w:ascii="仿宋_GB2312" w:hAnsi="宋体" w:eastAsia="仿宋_GB2312"/>
          <w:bCs/>
          <w:sz w:val="30"/>
          <w:szCs w:val="30"/>
        </w:rPr>
        <w:t>事项或投资基金发生</w:t>
      </w:r>
      <w:r>
        <w:rPr>
          <w:rFonts w:hint="eastAsia" w:ascii="仿宋_GB2312" w:hAnsi="宋体" w:eastAsia="仿宋_GB2312"/>
          <w:bCs/>
          <w:sz w:val="30"/>
          <w:szCs w:val="30"/>
        </w:rPr>
        <w:t>的</w:t>
      </w:r>
      <w:r>
        <w:rPr>
          <w:rFonts w:ascii="仿宋_GB2312" w:hAnsi="宋体" w:eastAsia="仿宋_GB2312"/>
          <w:bCs/>
          <w:sz w:val="30"/>
          <w:szCs w:val="30"/>
        </w:rPr>
        <w:t>重大负面进展</w:t>
      </w:r>
      <w:r>
        <w:rPr>
          <w:rFonts w:hint="eastAsia" w:ascii="仿宋_GB2312" w:hAnsi="宋体" w:eastAsia="仿宋_GB2312"/>
          <w:bCs/>
          <w:sz w:val="30"/>
          <w:szCs w:val="30"/>
        </w:rPr>
        <w:t>，在定期报告中汇总披露该投资基金对上市公司具有重要影响的投资进展、投资收益及重大变更事项。</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EA006">
    <w:pPr>
      <w:pStyle w:val="12"/>
      <w:jc w:val="center"/>
      <w:rPr>
        <w:sz w:val="21"/>
      </w:rPr>
    </w:pPr>
    <w:r>
      <w:rPr>
        <w:sz w:val="21"/>
      </w:rPr>
      <w:fldChar w:fldCharType="begin"/>
    </w:r>
    <w:r>
      <w:rPr>
        <w:sz w:val="21"/>
      </w:rPr>
      <w:instrText xml:space="preserve"> PAGE   \* MERGEFORMAT </w:instrText>
    </w:r>
    <w:r>
      <w:rPr>
        <w:sz w:val="21"/>
      </w:rPr>
      <w:fldChar w:fldCharType="separate"/>
    </w:r>
    <w:r>
      <w:rPr>
        <w:sz w:val="21"/>
        <w:lang w:val="zh-CN"/>
      </w:rPr>
      <w:t>4</w:t>
    </w:r>
    <w:r>
      <w:rPr>
        <w:sz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F2E20"/>
    <w:multiLevelType w:val="multilevel"/>
    <w:tmpl w:val="171F2E20"/>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
    <w:nsid w:val="44B17825"/>
    <w:multiLevelType w:val="multilevel"/>
    <w:tmpl w:val="44B17825"/>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2">
    <w:nsid w:val="4B861CAF"/>
    <w:multiLevelType w:val="multilevel"/>
    <w:tmpl w:val="4B861CAF"/>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92"/>
    <w:rsid w:val="00001768"/>
    <w:rsid w:val="00005321"/>
    <w:rsid w:val="00007992"/>
    <w:rsid w:val="000102CD"/>
    <w:rsid w:val="0001279C"/>
    <w:rsid w:val="00012DCC"/>
    <w:rsid w:val="000171B0"/>
    <w:rsid w:val="00020A7E"/>
    <w:rsid w:val="00021484"/>
    <w:rsid w:val="00023C8E"/>
    <w:rsid w:val="000244DA"/>
    <w:rsid w:val="00030660"/>
    <w:rsid w:val="00031024"/>
    <w:rsid w:val="0003129F"/>
    <w:rsid w:val="000318BF"/>
    <w:rsid w:val="00031BD0"/>
    <w:rsid w:val="00032A22"/>
    <w:rsid w:val="00033B3E"/>
    <w:rsid w:val="000355A3"/>
    <w:rsid w:val="00041FC8"/>
    <w:rsid w:val="000445B6"/>
    <w:rsid w:val="00045B5D"/>
    <w:rsid w:val="00045DBB"/>
    <w:rsid w:val="000467D2"/>
    <w:rsid w:val="00046958"/>
    <w:rsid w:val="00054252"/>
    <w:rsid w:val="00061896"/>
    <w:rsid w:val="00064D46"/>
    <w:rsid w:val="000663E8"/>
    <w:rsid w:val="0007084E"/>
    <w:rsid w:val="000721A0"/>
    <w:rsid w:val="00072FE4"/>
    <w:rsid w:val="0007424F"/>
    <w:rsid w:val="0007752B"/>
    <w:rsid w:val="00082F1E"/>
    <w:rsid w:val="00083240"/>
    <w:rsid w:val="00084008"/>
    <w:rsid w:val="000854D5"/>
    <w:rsid w:val="00085F4A"/>
    <w:rsid w:val="00086997"/>
    <w:rsid w:val="00092FBB"/>
    <w:rsid w:val="000939D7"/>
    <w:rsid w:val="00093B2B"/>
    <w:rsid w:val="00095C61"/>
    <w:rsid w:val="00095D9C"/>
    <w:rsid w:val="000A092F"/>
    <w:rsid w:val="000A0E13"/>
    <w:rsid w:val="000A2E48"/>
    <w:rsid w:val="000A44F8"/>
    <w:rsid w:val="000A622E"/>
    <w:rsid w:val="000B183B"/>
    <w:rsid w:val="000B69C8"/>
    <w:rsid w:val="000B6C59"/>
    <w:rsid w:val="000B7830"/>
    <w:rsid w:val="000C0C4A"/>
    <w:rsid w:val="000C3FB3"/>
    <w:rsid w:val="000C479C"/>
    <w:rsid w:val="000C5C89"/>
    <w:rsid w:val="000C62F7"/>
    <w:rsid w:val="000D2233"/>
    <w:rsid w:val="000D274F"/>
    <w:rsid w:val="000D3B3B"/>
    <w:rsid w:val="000E159B"/>
    <w:rsid w:val="000E2496"/>
    <w:rsid w:val="000E3AA3"/>
    <w:rsid w:val="000E451E"/>
    <w:rsid w:val="000E49DF"/>
    <w:rsid w:val="000E5366"/>
    <w:rsid w:val="000E77EC"/>
    <w:rsid w:val="000F14FD"/>
    <w:rsid w:val="000F33C4"/>
    <w:rsid w:val="000F4148"/>
    <w:rsid w:val="001002E6"/>
    <w:rsid w:val="00102775"/>
    <w:rsid w:val="00103A23"/>
    <w:rsid w:val="001068E9"/>
    <w:rsid w:val="00110B19"/>
    <w:rsid w:val="00111297"/>
    <w:rsid w:val="001136BA"/>
    <w:rsid w:val="00114305"/>
    <w:rsid w:val="0011791E"/>
    <w:rsid w:val="0012008C"/>
    <w:rsid w:val="001229FB"/>
    <w:rsid w:val="00125C27"/>
    <w:rsid w:val="00127714"/>
    <w:rsid w:val="00130A7E"/>
    <w:rsid w:val="001321C6"/>
    <w:rsid w:val="00132715"/>
    <w:rsid w:val="00133476"/>
    <w:rsid w:val="001419AB"/>
    <w:rsid w:val="00145AF4"/>
    <w:rsid w:val="00146E6F"/>
    <w:rsid w:val="00151630"/>
    <w:rsid w:val="00152C32"/>
    <w:rsid w:val="00154627"/>
    <w:rsid w:val="00154AC7"/>
    <w:rsid w:val="00154BD8"/>
    <w:rsid w:val="00155FAF"/>
    <w:rsid w:val="00160F3D"/>
    <w:rsid w:val="00165A80"/>
    <w:rsid w:val="00166C2D"/>
    <w:rsid w:val="00174518"/>
    <w:rsid w:val="00176946"/>
    <w:rsid w:val="00177566"/>
    <w:rsid w:val="00177F5D"/>
    <w:rsid w:val="00180D1A"/>
    <w:rsid w:val="001814EA"/>
    <w:rsid w:val="00183D96"/>
    <w:rsid w:val="001847F2"/>
    <w:rsid w:val="00184B52"/>
    <w:rsid w:val="001857F8"/>
    <w:rsid w:val="0018666A"/>
    <w:rsid w:val="00191654"/>
    <w:rsid w:val="001961F6"/>
    <w:rsid w:val="001A059C"/>
    <w:rsid w:val="001A2E64"/>
    <w:rsid w:val="001A5001"/>
    <w:rsid w:val="001A595C"/>
    <w:rsid w:val="001A6D15"/>
    <w:rsid w:val="001A73A3"/>
    <w:rsid w:val="001A761A"/>
    <w:rsid w:val="001A791A"/>
    <w:rsid w:val="001A7E9D"/>
    <w:rsid w:val="001B0EDA"/>
    <w:rsid w:val="001C15FE"/>
    <w:rsid w:val="001C1F9B"/>
    <w:rsid w:val="001C26FB"/>
    <w:rsid w:val="001C41C0"/>
    <w:rsid w:val="001C52C4"/>
    <w:rsid w:val="001C67E9"/>
    <w:rsid w:val="001C6A68"/>
    <w:rsid w:val="001C700B"/>
    <w:rsid w:val="001D160D"/>
    <w:rsid w:val="001D250E"/>
    <w:rsid w:val="001D3A5D"/>
    <w:rsid w:val="001D4295"/>
    <w:rsid w:val="001D6593"/>
    <w:rsid w:val="001D74DB"/>
    <w:rsid w:val="001F0FA1"/>
    <w:rsid w:val="001F43B1"/>
    <w:rsid w:val="001F5E83"/>
    <w:rsid w:val="001F67B7"/>
    <w:rsid w:val="0020157B"/>
    <w:rsid w:val="00210097"/>
    <w:rsid w:val="00216198"/>
    <w:rsid w:val="002211E5"/>
    <w:rsid w:val="002228C3"/>
    <w:rsid w:val="00223D14"/>
    <w:rsid w:val="002246D8"/>
    <w:rsid w:val="002248B6"/>
    <w:rsid w:val="002253D7"/>
    <w:rsid w:val="002265B3"/>
    <w:rsid w:val="00226EEB"/>
    <w:rsid w:val="0022763B"/>
    <w:rsid w:val="00227F42"/>
    <w:rsid w:val="002328EC"/>
    <w:rsid w:val="00237A81"/>
    <w:rsid w:val="0024233B"/>
    <w:rsid w:val="00250BCB"/>
    <w:rsid w:val="00251320"/>
    <w:rsid w:val="00251F78"/>
    <w:rsid w:val="002551ED"/>
    <w:rsid w:val="00255CA2"/>
    <w:rsid w:val="00255ED6"/>
    <w:rsid w:val="002601FD"/>
    <w:rsid w:val="002622D3"/>
    <w:rsid w:val="0026455E"/>
    <w:rsid w:val="00266D1D"/>
    <w:rsid w:val="00270F13"/>
    <w:rsid w:val="0027321F"/>
    <w:rsid w:val="0027459F"/>
    <w:rsid w:val="0028183E"/>
    <w:rsid w:val="002831E5"/>
    <w:rsid w:val="002924E7"/>
    <w:rsid w:val="00292A8F"/>
    <w:rsid w:val="002937FF"/>
    <w:rsid w:val="002A7868"/>
    <w:rsid w:val="002B4196"/>
    <w:rsid w:val="002B5E3B"/>
    <w:rsid w:val="002B7358"/>
    <w:rsid w:val="002C0628"/>
    <w:rsid w:val="002C27BC"/>
    <w:rsid w:val="002C39E4"/>
    <w:rsid w:val="002C49AA"/>
    <w:rsid w:val="002C7672"/>
    <w:rsid w:val="002C7BAF"/>
    <w:rsid w:val="002D18D7"/>
    <w:rsid w:val="002D38FC"/>
    <w:rsid w:val="002D3EE0"/>
    <w:rsid w:val="002D4D8B"/>
    <w:rsid w:val="002E2B71"/>
    <w:rsid w:val="002E3102"/>
    <w:rsid w:val="002E45E2"/>
    <w:rsid w:val="002F1A1D"/>
    <w:rsid w:val="002F4877"/>
    <w:rsid w:val="002F4DA2"/>
    <w:rsid w:val="002F687B"/>
    <w:rsid w:val="0030166D"/>
    <w:rsid w:val="00304269"/>
    <w:rsid w:val="00304576"/>
    <w:rsid w:val="00305E51"/>
    <w:rsid w:val="00306380"/>
    <w:rsid w:val="003116E9"/>
    <w:rsid w:val="00311744"/>
    <w:rsid w:val="00313090"/>
    <w:rsid w:val="003130B1"/>
    <w:rsid w:val="0031559E"/>
    <w:rsid w:val="00324F9E"/>
    <w:rsid w:val="00325F58"/>
    <w:rsid w:val="00330518"/>
    <w:rsid w:val="00333083"/>
    <w:rsid w:val="00333CF1"/>
    <w:rsid w:val="003340EC"/>
    <w:rsid w:val="003365F4"/>
    <w:rsid w:val="00336BAB"/>
    <w:rsid w:val="00337F5D"/>
    <w:rsid w:val="00342F83"/>
    <w:rsid w:val="003451AB"/>
    <w:rsid w:val="00345658"/>
    <w:rsid w:val="00346B70"/>
    <w:rsid w:val="003479E2"/>
    <w:rsid w:val="00350BA0"/>
    <w:rsid w:val="0035196E"/>
    <w:rsid w:val="00351FC9"/>
    <w:rsid w:val="00355F2A"/>
    <w:rsid w:val="00357ACF"/>
    <w:rsid w:val="00360B74"/>
    <w:rsid w:val="003618B3"/>
    <w:rsid w:val="00362866"/>
    <w:rsid w:val="00364A55"/>
    <w:rsid w:val="00365DCD"/>
    <w:rsid w:val="00366EDC"/>
    <w:rsid w:val="0037339D"/>
    <w:rsid w:val="003774C8"/>
    <w:rsid w:val="00380DD8"/>
    <w:rsid w:val="00381381"/>
    <w:rsid w:val="00385E63"/>
    <w:rsid w:val="0038691F"/>
    <w:rsid w:val="00387D19"/>
    <w:rsid w:val="00392793"/>
    <w:rsid w:val="00393C41"/>
    <w:rsid w:val="003A1AC7"/>
    <w:rsid w:val="003B27BA"/>
    <w:rsid w:val="003B6F72"/>
    <w:rsid w:val="003C146F"/>
    <w:rsid w:val="003C5237"/>
    <w:rsid w:val="003C525E"/>
    <w:rsid w:val="003C6347"/>
    <w:rsid w:val="003C6F2C"/>
    <w:rsid w:val="003D1444"/>
    <w:rsid w:val="003D61FF"/>
    <w:rsid w:val="003D7C2C"/>
    <w:rsid w:val="003E0273"/>
    <w:rsid w:val="003E09F2"/>
    <w:rsid w:val="003E36B4"/>
    <w:rsid w:val="003E45C9"/>
    <w:rsid w:val="003E4E31"/>
    <w:rsid w:val="003E6A33"/>
    <w:rsid w:val="003E6E9A"/>
    <w:rsid w:val="003E796B"/>
    <w:rsid w:val="003E7B0E"/>
    <w:rsid w:val="003F063D"/>
    <w:rsid w:val="003F1351"/>
    <w:rsid w:val="003F173C"/>
    <w:rsid w:val="003F256B"/>
    <w:rsid w:val="003F2651"/>
    <w:rsid w:val="003F478E"/>
    <w:rsid w:val="00400F02"/>
    <w:rsid w:val="00401B6C"/>
    <w:rsid w:val="00410EFF"/>
    <w:rsid w:val="004123F3"/>
    <w:rsid w:val="00414A65"/>
    <w:rsid w:val="00416A81"/>
    <w:rsid w:val="00416ABF"/>
    <w:rsid w:val="00423C0D"/>
    <w:rsid w:val="004248B7"/>
    <w:rsid w:val="004308A8"/>
    <w:rsid w:val="00435031"/>
    <w:rsid w:val="00435645"/>
    <w:rsid w:val="004441BB"/>
    <w:rsid w:val="00444834"/>
    <w:rsid w:val="00445A57"/>
    <w:rsid w:val="0045165D"/>
    <w:rsid w:val="00454769"/>
    <w:rsid w:val="00457859"/>
    <w:rsid w:val="004639AC"/>
    <w:rsid w:val="004645A4"/>
    <w:rsid w:val="00465DA9"/>
    <w:rsid w:val="004669B8"/>
    <w:rsid w:val="004739DF"/>
    <w:rsid w:val="004760B6"/>
    <w:rsid w:val="00477F7A"/>
    <w:rsid w:val="00481445"/>
    <w:rsid w:val="00483A3D"/>
    <w:rsid w:val="0048665C"/>
    <w:rsid w:val="004901E2"/>
    <w:rsid w:val="00490F8C"/>
    <w:rsid w:val="004919CC"/>
    <w:rsid w:val="00494C95"/>
    <w:rsid w:val="00494D37"/>
    <w:rsid w:val="00497877"/>
    <w:rsid w:val="004A01BD"/>
    <w:rsid w:val="004A4D92"/>
    <w:rsid w:val="004B07D8"/>
    <w:rsid w:val="004B348A"/>
    <w:rsid w:val="004B4314"/>
    <w:rsid w:val="004B546B"/>
    <w:rsid w:val="004C1F3D"/>
    <w:rsid w:val="004D3658"/>
    <w:rsid w:val="004D4592"/>
    <w:rsid w:val="004D4970"/>
    <w:rsid w:val="004D4AD7"/>
    <w:rsid w:val="004E0236"/>
    <w:rsid w:val="004E0F5C"/>
    <w:rsid w:val="004E4FF7"/>
    <w:rsid w:val="004E77EC"/>
    <w:rsid w:val="004F1EBE"/>
    <w:rsid w:val="004F31AC"/>
    <w:rsid w:val="004F3E9D"/>
    <w:rsid w:val="004F466A"/>
    <w:rsid w:val="004F71CB"/>
    <w:rsid w:val="005001C1"/>
    <w:rsid w:val="0050134C"/>
    <w:rsid w:val="0050225E"/>
    <w:rsid w:val="00505F76"/>
    <w:rsid w:val="0050692B"/>
    <w:rsid w:val="00507B28"/>
    <w:rsid w:val="00511363"/>
    <w:rsid w:val="005134B3"/>
    <w:rsid w:val="005138B7"/>
    <w:rsid w:val="005161A0"/>
    <w:rsid w:val="00517526"/>
    <w:rsid w:val="0052165E"/>
    <w:rsid w:val="0052229E"/>
    <w:rsid w:val="00522490"/>
    <w:rsid w:val="005230FF"/>
    <w:rsid w:val="00523E80"/>
    <w:rsid w:val="00524BEE"/>
    <w:rsid w:val="00527FE9"/>
    <w:rsid w:val="00531740"/>
    <w:rsid w:val="00531866"/>
    <w:rsid w:val="0053327B"/>
    <w:rsid w:val="00537A5C"/>
    <w:rsid w:val="00542097"/>
    <w:rsid w:val="00542D72"/>
    <w:rsid w:val="00543DA0"/>
    <w:rsid w:val="005450E1"/>
    <w:rsid w:val="00547DF1"/>
    <w:rsid w:val="00555E5E"/>
    <w:rsid w:val="0055649E"/>
    <w:rsid w:val="005573EB"/>
    <w:rsid w:val="0056108E"/>
    <w:rsid w:val="005625B3"/>
    <w:rsid w:val="00563313"/>
    <w:rsid w:val="00563A67"/>
    <w:rsid w:val="00563D53"/>
    <w:rsid w:val="00563D82"/>
    <w:rsid w:val="0056547B"/>
    <w:rsid w:val="0057329D"/>
    <w:rsid w:val="00575086"/>
    <w:rsid w:val="00575716"/>
    <w:rsid w:val="0057617A"/>
    <w:rsid w:val="0057779E"/>
    <w:rsid w:val="005810CE"/>
    <w:rsid w:val="00582B3F"/>
    <w:rsid w:val="00586D38"/>
    <w:rsid w:val="00590220"/>
    <w:rsid w:val="005919CF"/>
    <w:rsid w:val="00592FFC"/>
    <w:rsid w:val="0059351A"/>
    <w:rsid w:val="0059389B"/>
    <w:rsid w:val="0059395D"/>
    <w:rsid w:val="00596F66"/>
    <w:rsid w:val="0059758B"/>
    <w:rsid w:val="005B26FE"/>
    <w:rsid w:val="005B4FA6"/>
    <w:rsid w:val="005B574B"/>
    <w:rsid w:val="005B6054"/>
    <w:rsid w:val="005B61C9"/>
    <w:rsid w:val="005B6969"/>
    <w:rsid w:val="005C4BFA"/>
    <w:rsid w:val="005C5CF7"/>
    <w:rsid w:val="005C645F"/>
    <w:rsid w:val="005D1361"/>
    <w:rsid w:val="005D4D58"/>
    <w:rsid w:val="005E0FB8"/>
    <w:rsid w:val="005E2389"/>
    <w:rsid w:val="005E6589"/>
    <w:rsid w:val="005E6C70"/>
    <w:rsid w:val="005F0021"/>
    <w:rsid w:val="005F24CD"/>
    <w:rsid w:val="0060090A"/>
    <w:rsid w:val="0060201C"/>
    <w:rsid w:val="006026E7"/>
    <w:rsid w:val="00602F10"/>
    <w:rsid w:val="006038DC"/>
    <w:rsid w:val="0060787C"/>
    <w:rsid w:val="00611760"/>
    <w:rsid w:val="006120EA"/>
    <w:rsid w:val="00613DCC"/>
    <w:rsid w:val="00614880"/>
    <w:rsid w:val="00617997"/>
    <w:rsid w:val="00621280"/>
    <w:rsid w:val="00623821"/>
    <w:rsid w:val="00626C03"/>
    <w:rsid w:val="006272E0"/>
    <w:rsid w:val="006305B7"/>
    <w:rsid w:val="00631D9C"/>
    <w:rsid w:val="00634F18"/>
    <w:rsid w:val="00635845"/>
    <w:rsid w:val="006362CB"/>
    <w:rsid w:val="00641600"/>
    <w:rsid w:val="00646194"/>
    <w:rsid w:val="00651AFD"/>
    <w:rsid w:val="00654FA2"/>
    <w:rsid w:val="006571FE"/>
    <w:rsid w:val="00660697"/>
    <w:rsid w:val="006615DA"/>
    <w:rsid w:val="0066315E"/>
    <w:rsid w:val="00663185"/>
    <w:rsid w:val="00663331"/>
    <w:rsid w:val="00664E8C"/>
    <w:rsid w:val="00665F05"/>
    <w:rsid w:val="00665F2B"/>
    <w:rsid w:val="00667DAA"/>
    <w:rsid w:val="00670D5F"/>
    <w:rsid w:val="00671066"/>
    <w:rsid w:val="0067393D"/>
    <w:rsid w:val="006810D0"/>
    <w:rsid w:val="006879A6"/>
    <w:rsid w:val="006901F0"/>
    <w:rsid w:val="00690985"/>
    <w:rsid w:val="006A77B3"/>
    <w:rsid w:val="006B289E"/>
    <w:rsid w:val="006B4C26"/>
    <w:rsid w:val="006B5985"/>
    <w:rsid w:val="006C32AC"/>
    <w:rsid w:val="006C4163"/>
    <w:rsid w:val="006C520E"/>
    <w:rsid w:val="006C5436"/>
    <w:rsid w:val="006D2131"/>
    <w:rsid w:val="006D6B1D"/>
    <w:rsid w:val="006D6F39"/>
    <w:rsid w:val="006D723C"/>
    <w:rsid w:val="006E1A84"/>
    <w:rsid w:val="006E23E4"/>
    <w:rsid w:val="006E3932"/>
    <w:rsid w:val="006F084F"/>
    <w:rsid w:val="006F61B7"/>
    <w:rsid w:val="007033CE"/>
    <w:rsid w:val="00704D7D"/>
    <w:rsid w:val="0070502E"/>
    <w:rsid w:val="00705B9C"/>
    <w:rsid w:val="00711372"/>
    <w:rsid w:val="00716D3D"/>
    <w:rsid w:val="0071784A"/>
    <w:rsid w:val="0072139A"/>
    <w:rsid w:val="0072255C"/>
    <w:rsid w:val="00723842"/>
    <w:rsid w:val="00724E12"/>
    <w:rsid w:val="00730ACA"/>
    <w:rsid w:val="00737D41"/>
    <w:rsid w:val="0074041C"/>
    <w:rsid w:val="007411C7"/>
    <w:rsid w:val="00742039"/>
    <w:rsid w:val="00742C79"/>
    <w:rsid w:val="00743E44"/>
    <w:rsid w:val="007449F0"/>
    <w:rsid w:val="00746F11"/>
    <w:rsid w:val="007471DB"/>
    <w:rsid w:val="00747F58"/>
    <w:rsid w:val="00750BB2"/>
    <w:rsid w:val="0075178C"/>
    <w:rsid w:val="00751C4A"/>
    <w:rsid w:val="00752FB5"/>
    <w:rsid w:val="00754790"/>
    <w:rsid w:val="00756615"/>
    <w:rsid w:val="007566F7"/>
    <w:rsid w:val="00756924"/>
    <w:rsid w:val="0075764F"/>
    <w:rsid w:val="007601AB"/>
    <w:rsid w:val="007612C9"/>
    <w:rsid w:val="00764E8A"/>
    <w:rsid w:val="00772FE5"/>
    <w:rsid w:val="0077606B"/>
    <w:rsid w:val="007813E1"/>
    <w:rsid w:val="00786652"/>
    <w:rsid w:val="007905AE"/>
    <w:rsid w:val="00791FB8"/>
    <w:rsid w:val="007A0BC6"/>
    <w:rsid w:val="007A1D49"/>
    <w:rsid w:val="007A7096"/>
    <w:rsid w:val="007A7CE8"/>
    <w:rsid w:val="007C03B7"/>
    <w:rsid w:val="007C3402"/>
    <w:rsid w:val="007D62DE"/>
    <w:rsid w:val="007D6C0D"/>
    <w:rsid w:val="007E1152"/>
    <w:rsid w:val="007E5EAC"/>
    <w:rsid w:val="007F1D5F"/>
    <w:rsid w:val="007F5E34"/>
    <w:rsid w:val="007F7459"/>
    <w:rsid w:val="008012B7"/>
    <w:rsid w:val="00802E6E"/>
    <w:rsid w:val="008055A2"/>
    <w:rsid w:val="00805D09"/>
    <w:rsid w:val="0081466A"/>
    <w:rsid w:val="00815671"/>
    <w:rsid w:val="00815B6E"/>
    <w:rsid w:val="00816630"/>
    <w:rsid w:val="0081674A"/>
    <w:rsid w:val="00816750"/>
    <w:rsid w:val="008168BD"/>
    <w:rsid w:val="008171A4"/>
    <w:rsid w:val="008171F0"/>
    <w:rsid w:val="00820A16"/>
    <w:rsid w:val="00822AD3"/>
    <w:rsid w:val="00822D9D"/>
    <w:rsid w:val="00823401"/>
    <w:rsid w:val="00824A02"/>
    <w:rsid w:val="00825CE1"/>
    <w:rsid w:val="008274FC"/>
    <w:rsid w:val="00834089"/>
    <w:rsid w:val="00835F7B"/>
    <w:rsid w:val="008363F2"/>
    <w:rsid w:val="008365B2"/>
    <w:rsid w:val="00837AC6"/>
    <w:rsid w:val="0084787F"/>
    <w:rsid w:val="0085060F"/>
    <w:rsid w:val="008550EF"/>
    <w:rsid w:val="008564F7"/>
    <w:rsid w:val="00857126"/>
    <w:rsid w:val="00863E78"/>
    <w:rsid w:val="00865A79"/>
    <w:rsid w:val="008755A7"/>
    <w:rsid w:val="00880FE6"/>
    <w:rsid w:val="008826A7"/>
    <w:rsid w:val="00882995"/>
    <w:rsid w:val="00882FA9"/>
    <w:rsid w:val="008850EE"/>
    <w:rsid w:val="00890B64"/>
    <w:rsid w:val="00894E8E"/>
    <w:rsid w:val="00896956"/>
    <w:rsid w:val="008A063B"/>
    <w:rsid w:val="008A3F0E"/>
    <w:rsid w:val="008A42D2"/>
    <w:rsid w:val="008A55C3"/>
    <w:rsid w:val="008A642D"/>
    <w:rsid w:val="008A731E"/>
    <w:rsid w:val="008B1BBD"/>
    <w:rsid w:val="008B34C4"/>
    <w:rsid w:val="008B66AD"/>
    <w:rsid w:val="008C094D"/>
    <w:rsid w:val="008C1648"/>
    <w:rsid w:val="008D385A"/>
    <w:rsid w:val="008D47D6"/>
    <w:rsid w:val="008D5AE5"/>
    <w:rsid w:val="008D6F55"/>
    <w:rsid w:val="008D7ABC"/>
    <w:rsid w:val="008E027B"/>
    <w:rsid w:val="008E0B21"/>
    <w:rsid w:val="008E22E7"/>
    <w:rsid w:val="008E3A11"/>
    <w:rsid w:val="00903BF9"/>
    <w:rsid w:val="0090501A"/>
    <w:rsid w:val="009128CF"/>
    <w:rsid w:val="00912BC8"/>
    <w:rsid w:val="009171DE"/>
    <w:rsid w:val="00920CA1"/>
    <w:rsid w:val="00921679"/>
    <w:rsid w:val="009231EA"/>
    <w:rsid w:val="0092445B"/>
    <w:rsid w:val="00926D77"/>
    <w:rsid w:val="009278EB"/>
    <w:rsid w:val="00927F18"/>
    <w:rsid w:val="009315A7"/>
    <w:rsid w:val="00934502"/>
    <w:rsid w:val="00934891"/>
    <w:rsid w:val="00935547"/>
    <w:rsid w:val="00941F25"/>
    <w:rsid w:val="00942921"/>
    <w:rsid w:val="00942BA1"/>
    <w:rsid w:val="009431D8"/>
    <w:rsid w:val="00946CCC"/>
    <w:rsid w:val="00951590"/>
    <w:rsid w:val="00954985"/>
    <w:rsid w:val="009556A8"/>
    <w:rsid w:val="0095605A"/>
    <w:rsid w:val="00957470"/>
    <w:rsid w:val="009606AE"/>
    <w:rsid w:val="0096202A"/>
    <w:rsid w:val="009634A3"/>
    <w:rsid w:val="00964482"/>
    <w:rsid w:val="00964675"/>
    <w:rsid w:val="00966A9E"/>
    <w:rsid w:val="00966E20"/>
    <w:rsid w:val="00967A65"/>
    <w:rsid w:val="00967CAA"/>
    <w:rsid w:val="00971236"/>
    <w:rsid w:val="00971441"/>
    <w:rsid w:val="009729E5"/>
    <w:rsid w:val="00974D99"/>
    <w:rsid w:val="00976994"/>
    <w:rsid w:val="00976F6F"/>
    <w:rsid w:val="00980B44"/>
    <w:rsid w:val="00983391"/>
    <w:rsid w:val="009851C6"/>
    <w:rsid w:val="00987AEB"/>
    <w:rsid w:val="00991B82"/>
    <w:rsid w:val="00992C48"/>
    <w:rsid w:val="0099723A"/>
    <w:rsid w:val="00997368"/>
    <w:rsid w:val="009A1B09"/>
    <w:rsid w:val="009A2662"/>
    <w:rsid w:val="009A3342"/>
    <w:rsid w:val="009A4D6D"/>
    <w:rsid w:val="009A4E77"/>
    <w:rsid w:val="009A5B0E"/>
    <w:rsid w:val="009B0305"/>
    <w:rsid w:val="009B408C"/>
    <w:rsid w:val="009C03BE"/>
    <w:rsid w:val="009C79F9"/>
    <w:rsid w:val="009D1206"/>
    <w:rsid w:val="009D34D1"/>
    <w:rsid w:val="009D4AAF"/>
    <w:rsid w:val="009D4FD2"/>
    <w:rsid w:val="009E00B5"/>
    <w:rsid w:val="009E381E"/>
    <w:rsid w:val="009E79E4"/>
    <w:rsid w:val="009E7DF5"/>
    <w:rsid w:val="009F1B41"/>
    <w:rsid w:val="009F6BC5"/>
    <w:rsid w:val="009F760C"/>
    <w:rsid w:val="00A025B4"/>
    <w:rsid w:val="00A035F0"/>
    <w:rsid w:val="00A06425"/>
    <w:rsid w:val="00A12423"/>
    <w:rsid w:val="00A148D0"/>
    <w:rsid w:val="00A14D7C"/>
    <w:rsid w:val="00A154F5"/>
    <w:rsid w:val="00A208F4"/>
    <w:rsid w:val="00A20A52"/>
    <w:rsid w:val="00A23099"/>
    <w:rsid w:val="00A2352C"/>
    <w:rsid w:val="00A249FD"/>
    <w:rsid w:val="00A30555"/>
    <w:rsid w:val="00A3072A"/>
    <w:rsid w:val="00A316CF"/>
    <w:rsid w:val="00A34FB1"/>
    <w:rsid w:val="00A41DF7"/>
    <w:rsid w:val="00A435A7"/>
    <w:rsid w:val="00A43867"/>
    <w:rsid w:val="00A47305"/>
    <w:rsid w:val="00A50019"/>
    <w:rsid w:val="00A524D3"/>
    <w:rsid w:val="00A5271E"/>
    <w:rsid w:val="00A539D6"/>
    <w:rsid w:val="00A549F1"/>
    <w:rsid w:val="00A551F2"/>
    <w:rsid w:val="00A57024"/>
    <w:rsid w:val="00A60388"/>
    <w:rsid w:val="00A61D40"/>
    <w:rsid w:val="00A622A2"/>
    <w:rsid w:val="00A6319C"/>
    <w:rsid w:val="00A636BA"/>
    <w:rsid w:val="00A63DD9"/>
    <w:rsid w:val="00A65076"/>
    <w:rsid w:val="00A70608"/>
    <w:rsid w:val="00A72B46"/>
    <w:rsid w:val="00A731D5"/>
    <w:rsid w:val="00A73B41"/>
    <w:rsid w:val="00A7470C"/>
    <w:rsid w:val="00A754EC"/>
    <w:rsid w:val="00A84E16"/>
    <w:rsid w:val="00A90773"/>
    <w:rsid w:val="00A918F2"/>
    <w:rsid w:val="00A9536B"/>
    <w:rsid w:val="00A9541A"/>
    <w:rsid w:val="00AA6345"/>
    <w:rsid w:val="00AB0647"/>
    <w:rsid w:val="00AB09EE"/>
    <w:rsid w:val="00AB3B42"/>
    <w:rsid w:val="00AB3D1D"/>
    <w:rsid w:val="00AC00A2"/>
    <w:rsid w:val="00AC5D8F"/>
    <w:rsid w:val="00AD3A03"/>
    <w:rsid w:val="00AD3F3F"/>
    <w:rsid w:val="00AD4AEA"/>
    <w:rsid w:val="00AD7478"/>
    <w:rsid w:val="00AE2A25"/>
    <w:rsid w:val="00AE3D87"/>
    <w:rsid w:val="00AE471F"/>
    <w:rsid w:val="00AE75B9"/>
    <w:rsid w:val="00AF0665"/>
    <w:rsid w:val="00AF196E"/>
    <w:rsid w:val="00AF5CF2"/>
    <w:rsid w:val="00B0091A"/>
    <w:rsid w:val="00B04013"/>
    <w:rsid w:val="00B06CA3"/>
    <w:rsid w:val="00B0732C"/>
    <w:rsid w:val="00B11516"/>
    <w:rsid w:val="00B11711"/>
    <w:rsid w:val="00B12ECE"/>
    <w:rsid w:val="00B158A7"/>
    <w:rsid w:val="00B17897"/>
    <w:rsid w:val="00B24A30"/>
    <w:rsid w:val="00B258D9"/>
    <w:rsid w:val="00B26E40"/>
    <w:rsid w:val="00B346CA"/>
    <w:rsid w:val="00B47EBE"/>
    <w:rsid w:val="00B528EF"/>
    <w:rsid w:val="00B52D1A"/>
    <w:rsid w:val="00B536ED"/>
    <w:rsid w:val="00B54C5B"/>
    <w:rsid w:val="00B6117B"/>
    <w:rsid w:val="00B6236F"/>
    <w:rsid w:val="00B636FC"/>
    <w:rsid w:val="00B63BF9"/>
    <w:rsid w:val="00B648C0"/>
    <w:rsid w:val="00B66B4B"/>
    <w:rsid w:val="00B7439A"/>
    <w:rsid w:val="00B753E2"/>
    <w:rsid w:val="00B80C1F"/>
    <w:rsid w:val="00B82D51"/>
    <w:rsid w:val="00B90B34"/>
    <w:rsid w:val="00B90BBA"/>
    <w:rsid w:val="00B91C8A"/>
    <w:rsid w:val="00B9215E"/>
    <w:rsid w:val="00B935BA"/>
    <w:rsid w:val="00B95117"/>
    <w:rsid w:val="00BA0BF9"/>
    <w:rsid w:val="00BA17C0"/>
    <w:rsid w:val="00BA1909"/>
    <w:rsid w:val="00BA1E2D"/>
    <w:rsid w:val="00BB181D"/>
    <w:rsid w:val="00BB3ED7"/>
    <w:rsid w:val="00BB513F"/>
    <w:rsid w:val="00BC01D0"/>
    <w:rsid w:val="00BC7E52"/>
    <w:rsid w:val="00BD2B99"/>
    <w:rsid w:val="00BE0D3D"/>
    <w:rsid w:val="00BE362A"/>
    <w:rsid w:val="00BE592A"/>
    <w:rsid w:val="00BE5B6B"/>
    <w:rsid w:val="00BE6245"/>
    <w:rsid w:val="00BE6EA8"/>
    <w:rsid w:val="00BF0D2C"/>
    <w:rsid w:val="00BF1943"/>
    <w:rsid w:val="00BF4118"/>
    <w:rsid w:val="00BF44C3"/>
    <w:rsid w:val="00BF76A5"/>
    <w:rsid w:val="00C023C5"/>
    <w:rsid w:val="00C03C0F"/>
    <w:rsid w:val="00C06B82"/>
    <w:rsid w:val="00C07673"/>
    <w:rsid w:val="00C10747"/>
    <w:rsid w:val="00C15716"/>
    <w:rsid w:val="00C15954"/>
    <w:rsid w:val="00C24C24"/>
    <w:rsid w:val="00C253FB"/>
    <w:rsid w:val="00C256E4"/>
    <w:rsid w:val="00C2632E"/>
    <w:rsid w:val="00C27C65"/>
    <w:rsid w:val="00C31B9D"/>
    <w:rsid w:val="00C3714D"/>
    <w:rsid w:val="00C40FC2"/>
    <w:rsid w:val="00C423F5"/>
    <w:rsid w:val="00C430A4"/>
    <w:rsid w:val="00C5441F"/>
    <w:rsid w:val="00C605AC"/>
    <w:rsid w:val="00C60780"/>
    <w:rsid w:val="00C607C7"/>
    <w:rsid w:val="00C60C27"/>
    <w:rsid w:val="00C62995"/>
    <w:rsid w:val="00C62C1D"/>
    <w:rsid w:val="00C64556"/>
    <w:rsid w:val="00C67129"/>
    <w:rsid w:val="00C67A63"/>
    <w:rsid w:val="00C7069B"/>
    <w:rsid w:val="00C70C50"/>
    <w:rsid w:val="00C71397"/>
    <w:rsid w:val="00C71632"/>
    <w:rsid w:val="00C74E43"/>
    <w:rsid w:val="00C82462"/>
    <w:rsid w:val="00C825FE"/>
    <w:rsid w:val="00C85785"/>
    <w:rsid w:val="00C87B52"/>
    <w:rsid w:val="00C87C7E"/>
    <w:rsid w:val="00C90163"/>
    <w:rsid w:val="00C911D2"/>
    <w:rsid w:val="00C9220C"/>
    <w:rsid w:val="00C9383C"/>
    <w:rsid w:val="00C94B38"/>
    <w:rsid w:val="00C956DE"/>
    <w:rsid w:val="00C97C72"/>
    <w:rsid w:val="00C97F81"/>
    <w:rsid w:val="00CA36E2"/>
    <w:rsid w:val="00CA36F2"/>
    <w:rsid w:val="00CA4C74"/>
    <w:rsid w:val="00CA6BFA"/>
    <w:rsid w:val="00CB4BE6"/>
    <w:rsid w:val="00CB5E24"/>
    <w:rsid w:val="00CC1F6C"/>
    <w:rsid w:val="00CC2ED3"/>
    <w:rsid w:val="00CC6558"/>
    <w:rsid w:val="00CC792C"/>
    <w:rsid w:val="00CD02AF"/>
    <w:rsid w:val="00CD244D"/>
    <w:rsid w:val="00CD3D0D"/>
    <w:rsid w:val="00CD5431"/>
    <w:rsid w:val="00CD737C"/>
    <w:rsid w:val="00CD78A3"/>
    <w:rsid w:val="00CD7C44"/>
    <w:rsid w:val="00CE01FC"/>
    <w:rsid w:val="00CE3A42"/>
    <w:rsid w:val="00CE4322"/>
    <w:rsid w:val="00CE51DA"/>
    <w:rsid w:val="00CF12B1"/>
    <w:rsid w:val="00CF34E0"/>
    <w:rsid w:val="00CF4021"/>
    <w:rsid w:val="00CF4690"/>
    <w:rsid w:val="00CF5427"/>
    <w:rsid w:val="00CF6046"/>
    <w:rsid w:val="00CF67B8"/>
    <w:rsid w:val="00CF695B"/>
    <w:rsid w:val="00D0373C"/>
    <w:rsid w:val="00D037A7"/>
    <w:rsid w:val="00D04C78"/>
    <w:rsid w:val="00D05B8A"/>
    <w:rsid w:val="00D0737D"/>
    <w:rsid w:val="00D10DBD"/>
    <w:rsid w:val="00D13A85"/>
    <w:rsid w:val="00D234E8"/>
    <w:rsid w:val="00D24F69"/>
    <w:rsid w:val="00D274AF"/>
    <w:rsid w:val="00D306B1"/>
    <w:rsid w:val="00D330F1"/>
    <w:rsid w:val="00D34E71"/>
    <w:rsid w:val="00D35A9B"/>
    <w:rsid w:val="00D366B5"/>
    <w:rsid w:val="00D463EE"/>
    <w:rsid w:val="00D46F60"/>
    <w:rsid w:val="00D50A1D"/>
    <w:rsid w:val="00D576F5"/>
    <w:rsid w:val="00D57B98"/>
    <w:rsid w:val="00D57BA2"/>
    <w:rsid w:val="00D70DD1"/>
    <w:rsid w:val="00D71A22"/>
    <w:rsid w:val="00D72646"/>
    <w:rsid w:val="00D74458"/>
    <w:rsid w:val="00D749C2"/>
    <w:rsid w:val="00D751AF"/>
    <w:rsid w:val="00D765FA"/>
    <w:rsid w:val="00D77AFF"/>
    <w:rsid w:val="00D80659"/>
    <w:rsid w:val="00D852F1"/>
    <w:rsid w:val="00D859EF"/>
    <w:rsid w:val="00D91777"/>
    <w:rsid w:val="00D927F6"/>
    <w:rsid w:val="00DA281C"/>
    <w:rsid w:val="00DA561B"/>
    <w:rsid w:val="00DB104B"/>
    <w:rsid w:val="00DB43DE"/>
    <w:rsid w:val="00DB670A"/>
    <w:rsid w:val="00DB6B74"/>
    <w:rsid w:val="00DC46D5"/>
    <w:rsid w:val="00DC7BAB"/>
    <w:rsid w:val="00DD017F"/>
    <w:rsid w:val="00DD4F3C"/>
    <w:rsid w:val="00DD64CF"/>
    <w:rsid w:val="00DE02C6"/>
    <w:rsid w:val="00DE0B43"/>
    <w:rsid w:val="00DE16E9"/>
    <w:rsid w:val="00DE6514"/>
    <w:rsid w:val="00DF2008"/>
    <w:rsid w:val="00DF52E0"/>
    <w:rsid w:val="00DF57A8"/>
    <w:rsid w:val="00DF5FE9"/>
    <w:rsid w:val="00DF6A8E"/>
    <w:rsid w:val="00E00058"/>
    <w:rsid w:val="00E04DF4"/>
    <w:rsid w:val="00E070E1"/>
    <w:rsid w:val="00E07F6E"/>
    <w:rsid w:val="00E106CE"/>
    <w:rsid w:val="00E12029"/>
    <w:rsid w:val="00E211FC"/>
    <w:rsid w:val="00E241FE"/>
    <w:rsid w:val="00E2502A"/>
    <w:rsid w:val="00E25B65"/>
    <w:rsid w:val="00E320C9"/>
    <w:rsid w:val="00E32220"/>
    <w:rsid w:val="00E3430D"/>
    <w:rsid w:val="00E358B1"/>
    <w:rsid w:val="00E3653F"/>
    <w:rsid w:val="00E3717D"/>
    <w:rsid w:val="00E43D09"/>
    <w:rsid w:val="00E43E23"/>
    <w:rsid w:val="00E446AA"/>
    <w:rsid w:val="00E44DDB"/>
    <w:rsid w:val="00E4574C"/>
    <w:rsid w:val="00E47C39"/>
    <w:rsid w:val="00E525FB"/>
    <w:rsid w:val="00E52EB1"/>
    <w:rsid w:val="00E535F2"/>
    <w:rsid w:val="00E54D14"/>
    <w:rsid w:val="00E551D2"/>
    <w:rsid w:val="00E5780C"/>
    <w:rsid w:val="00E62EDE"/>
    <w:rsid w:val="00E64C44"/>
    <w:rsid w:val="00E66359"/>
    <w:rsid w:val="00E66656"/>
    <w:rsid w:val="00E71753"/>
    <w:rsid w:val="00E7276F"/>
    <w:rsid w:val="00E73FD0"/>
    <w:rsid w:val="00E7408E"/>
    <w:rsid w:val="00E75E92"/>
    <w:rsid w:val="00E76F2C"/>
    <w:rsid w:val="00E76F2F"/>
    <w:rsid w:val="00E80588"/>
    <w:rsid w:val="00E80700"/>
    <w:rsid w:val="00E8577C"/>
    <w:rsid w:val="00E875FC"/>
    <w:rsid w:val="00E87C7C"/>
    <w:rsid w:val="00E91D2D"/>
    <w:rsid w:val="00E9599E"/>
    <w:rsid w:val="00E95D24"/>
    <w:rsid w:val="00E97ACB"/>
    <w:rsid w:val="00EA01D0"/>
    <w:rsid w:val="00EA092C"/>
    <w:rsid w:val="00EA0D07"/>
    <w:rsid w:val="00EA4D22"/>
    <w:rsid w:val="00EA67C3"/>
    <w:rsid w:val="00EA6C54"/>
    <w:rsid w:val="00EB0181"/>
    <w:rsid w:val="00EC0057"/>
    <w:rsid w:val="00EC41B2"/>
    <w:rsid w:val="00EC5817"/>
    <w:rsid w:val="00EC722E"/>
    <w:rsid w:val="00EC7511"/>
    <w:rsid w:val="00EC77CD"/>
    <w:rsid w:val="00ED1778"/>
    <w:rsid w:val="00ED20EF"/>
    <w:rsid w:val="00ED3E80"/>
    <w:rsid w:val="00ED630A"/>
    <w:rsid w:val="00ED7D6D"/>
    <w:rsid w:val="00EE0990"/>
    <w:rsid w:val="00EE0B11"/>
    <w:rsid w:val="00EE17DB"/>
    <w:rsid w:val="00EE2D22"/>
    <w:rsid w:val="00EE3B52"/>
    <w:rsid w:val="00EE3C0B"/>
    <w:rsid w:val="00EE3D5F"/>
    <w:rsid w:val="00EF524B"/>
    <w:rsid w:val="00EF7CAC"/>
    <w:rsid w:val="00F06C01"/>
    <w:rsid w:val="00F07394"/>
    <w:rsid w:val="00F10940"/>
    <w:rsid w:val="00F1293F"/>
    <w:rsid w:val="00F13C6F"/>
    <w:rsid w:val="00F251E8"/>
    <w:rsid w:val="00F25325"/>
    <w:rsid w:val="00F25458"/>
    <w:rsid w:val="00F2570B"/>
    <w:rsid w:val="00F27423"/>
    <w:rsid w:val="00F27A39"/>
    <w:rsid w:val="00F30F25"/>
    <w:rsid w:val="00F35DA5"/>
    <w:rsid w:val="00F35FD4"/>
    <w:rsid w:val="00F37682"/>
    <w:rsid w:val="00F41592"/>
    <w:rsid w:val="00F43D25"/>
    <w:rsid w:val="00F46ADE"/>
    <w:rsid w:val="00F473BA"/>
    <w:rsid w:val="00F477D3"/>
    <w:rsid w:val="00F507C0"/>
    <w:rsid w:val="00F53E0F"/>
    <w:rsid w:val="00F55484"/>
    <w:rsid w:val="00F60A62"/>
    <w:rsid w:val="00F61593"/>
    <w:rsid w:val="00F64E0D"/>
    <w:rsid w:val="00F66102"/>
    <w:rsid w:val="00F6769B"/>
    <w:rsid w:val="00F72203"/>
    <w:rsid w:val="00F73034"/>
    <w:rsid w:val="00F74BBF"/>
    <w:rsid w:val="00F75796"/>
    <w:rsid w:val="00F75AA4"/>
    <w:rsid w:val="00F75AFB"/>
    <w:rsid w:val="00F811BA"/>
    <w:rsid w:val="00F8480A"/>
    <w:rsid w:val="00F86DBF"/>
    <w:rsid w:val="00F91509"/>
    <w:rsid w:val="00F91E6B"/>
    <w:rsid w:val="00F9438B"/>
    <w:rsid w:val="00F94C06"/>
    <w:rsid w:val="00F97268"/>
    <w:rsid w:val="00FA152A"/>
    <w:rsid w:val="00FA69ED"/>
    <w:rsid w:val="00FA6EAD"/>
    <w:rsid w:val="00FB1957"/>
    <w:rsid w:val="00FB2300"/>
    <w:rsid w:val="00FB313E"/>
    <w:rsid w:val="00FB7696"/>
    <w:rsid w:val="00FC20DA"/>
    <w:rsid w:val="00FC2292"/>
    <w:rsid w:val="00FC63A5"/>
    <w:rsid w:val="00FD4840"/>
    <w:rsid w:val="00FD59AE"/>
    <w:rsid w:val="00FE01AC"/>
    <w:rsid w:val="00FE3188"/>
    <w:rsid w:val="00FE31EE"/>
    <w:rsid w:val="00FE64E3"/>
    <w:rsid w:val="00FF26B4"/>
    <w:rsid w:val="00FF2FDB"/>
    <w:rsid w:val="00FF3E1F"/>
    <w:rsid w:val="00FF4DE0"/>
    <w:rsid w:val="00FF5168"/>
    <w:rsid w:val="00FF66F0"/>
    <w:rsid w:val="0A056848"/>
    <w:rsid w:val="100438C4"/>
    <w:rsid w:val="360A38EC"/>
    <w:rsid w:val="4B7022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0" w:semiHidden="0" w:name="Body Text Indent 3"/>
    <w:lsdException w:uiPriority="99"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semiHidden="0"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8"/>
    <w:qFormat/>
    <w:uiPriority w:val="0"/>
    <w:pPr>
      <w:keepNext/>
      <w:keepLines/>
      <w:spacing w:before="260" w:after="260" w:line="416" w:lineRule="auto"/>
      <w:outlineLvl w:val="2"/>
    </w:pPr>
    <w:rPr>
      <w:b/>
      <w:bCs/>
      <w:kern w:val="0"/>
      <w:sz w:val="32"/>
      <w:szCs w:val="32"/>
    </w:rPr>
  </w:style>
  <w:style w:type="character" w:default="1" w:styleId="21">
    <w:name w:val="Default Paragraph Font"/>
    <w:unhideWhenUsed/>
    <w:uiPriority w:val="1"/>
  </w:style>
  <w:style w:type="table" w:default="1" w:styleId="19">
    <w:name w:val="Normal Table"/>
    <w:unhideWhenUsed/>
    <w:qFormat/>
    <w:uiPriority w:val="99"/>
    <w:tblPr>
      <w:tblStyle w:val="19"/>
      <w:tblCellMar>
        <w:top w:w="0" w:type="dxa"/>
        <w:left w:w="108" w:type="dxa"/>
        <w:bottom w:w="0" w:type="dxa"/>
        <w:right w:w="108" w:type="dxa"/>
      </w:tblCellMar>
    </w:tblPr>
  </w:style>
  <w:style w:type="paragraph" w:styleId="4">
    <w:name w:val="Document Map"/>
    <w:basedOn w:val="1"/>
    <w:link w:val="29"/>
    <w:unhideWhenUsed/>
    <w:uiPriority w:val="99"/>
    <w:rPr>
      <w:rFonts w:ascii="宋体"/>
      <w:sz w:val="18"/>
      <w:szCs w:val="18"/>
    </w:rPr>
  </w:style>
  <w:style w:type="paragraph" w:styleId="5">
    <w:name w:val="annotation text"/>
    <w:basedOn w:val="1"/>
    <w:semiHidden/>
    <w:uiPriority w:val="0"/>
    <w:pPr>
      <w:jc w:val="left"/>
    </w:pPr>
  </w:style>
  <w:style w:type="paragraph" w:styleId="6">
    <w:name w:val="Body Text"/>
    <w:basedOn w:val="1"/>
    <w:uiPriority w:val="0"/>
    <w:pPr>
      <w:spacing w:after="120"/>
    </w:pPr>
  </w:style>
  <w:style w:type="paragraph" w:styleId="7">
    <w:name w:val="Body Text Indent"/>
    <w:basedOn w:val="1"/>
    <w:link w:val="30"/>
    <w:unhideWhenUsed/>
    <w:uiPriority w:val="0"/>
    <w:pPr>
      <w:spacing w:after="120"/>
      <w:ind w:left="420" w:leftChars="200"/>
    </w:pPr>
    <w:rPr>
      <w:kern w:val="0"/>
      <w:sz w:val="20"/>
    </w:rPr>
  </w:style>
  <w:style w:type="paragraph" w:styleId="8">
    <w:name w:val="toc 3"/>
    <w:basedOn w:val="1"/>
    <w:next w:val="1"/>
    <w:unhideWhenUsed/>
    <w:uiPriority w:val="39"/>
    <w:pPr>
      <w:ind w:left="840" w:leftChars="400"/>
    </w:pPr>
  </w:style>
  <w:style w:type="paragraph" w:styleId="9">
    <w:name w:val="Date"/>
    <w:basedOn w:val="1"/>
    <w:next w:val="1"/>
    <w:link w:val="31"/>
    <w:unhideWhenUsed/>
    <w:uiPriority w:val="0"/>
    <w:pPr>
      <w:ind w:left="100" w:leftChars="2500"/>
    </w:pPr>
    <w:rPr>
      <w:kern w:val="0"/>
      <w:sz w:val="20"/>
    </w:rPr>
  </w:style>
  <w:style w:type="paragraph" w:styleId="10">
    <w:name w:val="Body Text Indent 2"/>
    <w:basedOn w:val="1"/>
    <w:link w:val="32"/>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33"/>
    <w:semiHidden/>
    <w:uiPriority w:val="0"/>
    <w:rPr>
      <w:kern w:val="0"/>
      <w:sz w:val="18"/>
      <w:szCs w:val="18"/>
    </w:rPr>
  </w:style>
  <w:style w:type="paragraph" w:styleId="12">
    <w:name w:val="footer"/>
    <w:basedOn w:val="1"/>
    <w:link w:val="34"/>
    <w:uiPriority w:val="99"/>
    <w:pPr>
      <w:tabs>
        <w:tab w:val="center" w:pos="4153"/>
        <w:tab w:val="right" w:pos="8306"/>
      </w:tabs>
      <w:snapToGrid w:val="0"/>
      <w:jc w:val="left"/>
    </w:pPr>
    <w:rPr>
      <w:kern w:val="0"/>
      <w:sz w:val="18"/>
      <w:szCs w:val="18"/>
    </w:rPr>
  </w:style>
  <w:style w:type="paragraph" w:styleId="13">
    <w:name w:val="header"/>
    <w:basedOn w:val="1"/>
    <w:link w:val="35"/>
    <w:unhideWhenUsed/>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uiPriority w:val="39"/>
    <w:pPr>
      <w:tabs>
        <w:tab w:val="right" w:leader="dot" w:pos="8302"/>
      </w:tabs>
      <w:spacing w:line="360" w:lineRule="auto"/>
    </w:pPr>
  </w:style>
  <w:style w:type="paragraph" w:styleId="15">
    <w:name w:val="Body Text Indent 3"/>
    <w:basedOn w:val="1"/>
    <w:link w:val="36"/>
    <w:unhideWhenUsed/>
    <w:uiPriority w:val="0"/>
    <w:pPr>
      <w:spacing w:after="120"/>
      <w:ind w:left="420" w:leftChars="200"/>
    </w:pPr>
    <w:rPr>
      <w:kern w:val="0"/>
      <w:sz w:val="16"/>
      <w:szCs w:val="16"/>
    </w:rPr>
  </w:style>
  <w:style w:type="paragraph" w:styleId="16">
    <w:name w:val="HTML Preformatted"/>
    <w:basedOn w:val="1"/>
    <w:link w:val="3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uiPriority w:val="0"/>
    <w:rPr>
      <w:b/>
      <w:bCs/>
    </w:rPr>
  </w:style>
  <w:style w:type="table" w:styleId="20">
    <w:name w:val="Table Grid"/>
    <w:basedOn w:val="19"/>
    <w:uiPriority w:val="0"/>
    <w:pPr>
      <w:widowControl w:val="0"/>
      <w:jc w:val="both"/>
    </w:pPr>
    <w:rPr>
      <w:rFonts w:ascii="Times New Roman" w:hAnsi="Times New Roman" w:eastAsia="宋体" w:cs="Times New Roman"/>
      <w:kern w:val="0"/>
      <w:sz w:val="20"/>
      <w:szCs w:val="20"/>
    </w:r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uiPriority w:val="0"/>
  </w:style>
  <w:style w:type="character" w:styleId="24">
    <w:name w:val="FollowedHyperlink"/>
    <w:uiPriority w:val="0"/>
    <w:rPr>
      <w:color w:val="800080"/>
      <w:u w:val="single"/>
    </w:rPr>
  </w:style>
  <w:style w:type="character" w:styleId="25">
    <w:name w:val="Hyperlink"/>
    <w:uiPriority w:val="99"/>
    <w:rPr>
      <w:color w:val="0000FF"/>
      <w:u w:val="single"/>
    </w:rPr>
  </w:style>
  <w:style w:type="character" w:styleId="26">
    <w:name w:val="annotation reference"/>
    <w:semiHidden/>
    <w:uiPriority w:val="0"/>
    <w:rPr>
      <w:sz w:val="21"/>
      <w:szCs w:val="21"/>
    </w:rPr>
  </w:style>
  <w:style w:type="character" w:customStyle="1" w:styleId="27">
    <w:name w:val="标题 1 字符"/>
    <w:link w:val="2"/>
    <w:uiPriority w:val="0"/>
    <w:rPr>
      <w:rFonts w:ascii="Times New Roman" w:hAnsi="Times New Roman" w:eastAsia="宋体" w:cs="Times New Roman"/>
      <w:b/>
      <w:bCs/>
      <w:kern w:val="44"/>
      <w:sz w:val="44"/>
      <w:szCs w:val="44"/>
    </w:rPr>
  </w:style>
  <w:style w:type="character" w:customStyle="1" w:styleId="28">
    <w:name w:val="标题 3 字符"/>
    <w:link w:val="3"/>
    <w:uiPriority w:val="0"/>
    <w:rPr>
      <w:rFonts w:ascii="Times New Roman" w:hAnsi="Times New Roman" w:eastAsia="宋体" w:cs="Times New Roman"/>
      <w:b/>
      <w:bCs/>
      <w:sz w:val="32"/>
      <w:szCs w:val="32"/>
    </w:rPr>
  </w:style>
  <w:style w:type="character" w:customStyle="1" w:styleId="29">
    <w:name w:val="文档结构图 字符"/>
    <w:link w:val="4"/>
    <w:semiHidden/>
    <w:uiPriority w:val="99"/>
    <w:rPr>
      <w:rFonts w:ascii="宋体" w:hAnsi="Times New Roman"/>
      <w:kern w:val="2"/>
      <w:sz w:val="18"/>
      <w:szCs w:val="18"/>
    </w:rPr>
  </w:style>
  <w:style w:type="character" w:customStyle="1" w:styleId="30">
    <w:name w:val="正文文本缩进 字符"/>
    <w:link w:val="7"/>
    <w:uiPriority w:val="0"/>
    <w:rPr>
      <w:rFonts w:ascii="Times New Roman" w:hAnsi="Times New Roman" w:eastAsia="宋体" w:cs="Times New Roman"/>
      <w:szCs w:val="24"/>
    </w:rPr>
  </w:style>
  <w:style w:type="character" w:customStyle="1" w:styleId="31">
    <w:name w:val="日期 字符"/>
    <w:link w:val="9"/>
    <w:uiPriority w:val="0"/>
    <w:rPr>
      <w:rFonts w:ascii="Times New Roman" w:hAnsi="Times New Roman" w:eastAsia="宋体" w:cs="Times New Roman"/>
      <w:szCs w:val="24"/>
    </w:rPr>
  </w:style>
  <w:style w:type="character" w:customStyle="1" w:styleId="32">
    <w:name w:val="正文文本缩进 2 字符"/>
    <w:link w:val="10"/>
    <w:uiPriority w:val="0"/>
    <w:rPr>
      <w:rFonts w:ascii="仿宋_GB2312" w:hAnsi="宋体" w:eastAsia="仿宋_GB2312" w:cs="Times New Roman"/>
      <w:sz w:val="30"/>
      <w:szCs w:val="30"/>
    </w:rPr>
  </w:style>
  <w:style w:type="character" w:customStyle="1" w:styleId="33">
    <w:name w:val="批注框文本 字符"/>
    <w:link w:val="11"/>
    <w:semiHidden/>
    <w:uiPriority w:val="0"/>
    <w:rPr>
      <w:rFonts w:ascii="Times New Roman" w:hAnsi="Times New Roman" w:eastAsia="宋体" w:cs="Times New Roman"/>
      <w:sz w:val="18"/>
      <w:szCs w:val="18"/>
    </w:rPr>
  </w:style>
  <w:style w:type="character" w:customStyle="1" w:styleId="34">
    <w:name w:val="页脚 字符"/>
    <w:link w:val="12"/>
    <w:uiPriority w:val="99"/>
    <w:rPr>
      <w:rFonts w:ascii="Times New Roman" w:hAnsi="Times New Roman" w:eastAsia="宋体" w:cs="Times New Roman"/>
      <w:sz w:val="18"/>
      <w:szCs w:val="18"/>
    </w:rPr>
  </w:style>
  <w:style w:type="character" w:customStyle="1" w:styleId="35">
    <w:name w:val="页眉 字符"/>
    <w:link w:val="13"/>
    <w:uiPriority w:val="99"/>
    <w:rPr>
      <w:rFonts w:ascii="Times New Roman" w:hAnsi="Times New Roman" w:eastAsia="宋体" w:cs="Times New Roman"/>
      <w:sz w:val="18"/>
      <w:szCs w:val="18"/>
    </w:rPr>
  </w:style>
  <w:style w:type="character" w:customStyle="1" w:styleId="36">
    <w:name w:val="正文文本缩进 3 字符"/>
    <w:link w:val="15"/>
    <w:uiPriority w:val="0"/>
    <w:rPr>
      <w:rFonts w:ascii="Times New Roman" w:hAnsi="Times New Roman" w:eastAsia="宋体" w:cs="Times New Roman"/>
      <w:sz w:val="16"/>
      <w:szCs w:val="16"/>
    </w:rPr>
  </w:style>
  <w:style w:type="character" w:customStyle="1" w:styleId="37">
    <w:name w:val="HTML 预设格式 字符"/>
    <w:link w:val="16"/>
    <w:uiPriority w:val="0"/>
    <w:rPr>
      <w:rFonts w:ascii="宋体" w:hAnsi="宋体" w:eastAsia="宋体" w:cs="宋体"/>
      <w:kern w:val="0"/>
      <w:sz w:val="24"/>
      <w:szCs w:val="24"/>
    </w:rPr>
  </w:style>
  <w:style w:type="paragraph" w:customStyle="1" w:styleId="38">
    <w:name w:val="彩色列表 - 强调文字颜色 11"/>
    <w:basedOn w:val="1"/>
    <w:qFormat/>
    <w:uiPriority w:val="34"/>
    <w:pPr>
      <w:ind w:firstLine="420" w:firstLineChars="200"/>
    </w:pPr>
  </w:style>
  <w:style w:type="paragraph" w:customStyle="1" w:styleId="39">
    <w:name w:val="网格表 31"/>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character" w:customStyle="1" w:styleId="40">
    <w:name w:val="apple-style-span"/>
    <w:basedOn w:val="21"/>
    <w:uiPriority w:val="0"/>
  </w:style>
  <w:style w:type="paragraph" w:customStyle="1" w:styleId="41">
    <w:name w:val="彩色底纹 - 强调文字颜色 11"/>
    <w:semiHidden/>
    <w:uiPriority w:val="99"/>
    <w:rPr>
      <w:rFonts w:ascii="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217</Words>
  <Characters>1238</Characters>
  <Lines>10</Lines>
  <Paragraphs>2</Paragraphs>
  <TotalTime>0</TotalTime>
  <ScaleCrop>false</ScaleCrop>
  <LinksUpToDate>false</LinksUpToDate>
  <CharactersWithSpaces>1453</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2019-04-04T07:03:00Z</dcterms:created>
  <dc:creator>shytan</dc:creator>
  <cp:lastModifiedBy>黄文怡</cp:lastModifiedBy>
  <cp:lastPrinted>2012-11-19T01:56:00Z</cp:lastPrinted>
  <dcterms:modified xsi:type="dcterms:W3CDTF">2025-04-25T09:38:05Z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067EA45EFD0D454D9A4413028AA4F258_13</vt:lpwstr>
  </property>
</Properties>
</file>