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6271">
      <w:pPr>
        <w:widowControl/>
        <w:spacing w:line="560" w:lineRule="exact"/>
        <w:jc w:val="center"/>
        <w:outlineLvl w:val="0"/>
        <w:rPr>
          <w:rFonts w:ascii="黑体" w:hAnsi="黑体" w:eastAsia="黑体"/>
          <w:b/>
          <w:bCs/>
          <w:kern w:val="44"/>
          <w:sz w:val="36"/>
          <w:szCs w:val="32"/>
        </w:rPr>
      </w:pPr>
      <w:bookmarkStart w:id="0" w:name="_Toc14191"/>
      <w:bookmarkStart w:id="1" w:name="_Toc5327"/>
      <w:bookmarkStart w:id="2" w:name="_Toc22444"/>
      <w:r>
        <w:rPr>
          <w:rFonts w:hint="eastAsia" w:ascii="黑体" w:hAnsi="黑体" w:eastAsia="黑体"/>
          <w:b/>
          <w:bCs/>
          <w:kern w:val="44"/>
          <w:sz w:val="36"/>
          <w:szCs w:val="32"/>
        </w:rPr>
        <w:t>第二十九号  科创板上市公司从事证券投资及委托理财公告</w:t>
      </w:r>
      <w:bookmarkEnd w:id="0"/>
      <w:bookmarkEnd w:id="1"/>
      <w:bookmarkEnd w:id="2"/>
    </w:p>
    <w:p w14:paraId="62238336">
      <w:pPr>
        <w:widowControl/>
        <w:spacing w:line="560" w:lineRule="exact"/>
        <w:jc w:val="center"/>
        <w:outlineLvl w:val="0"/>
        <w:rPr>
          <w:rFonts w:ascii="黑体" w:hAnsi="黑体" w:eastAsia="黑体"/>
          <w:b/>
          <w:bCs/>
          <w:kern w:val="44"/>
          <w:sz w:val="32"/>
          <w:szCs w:val="32"/>
        </w:rPr>
      </w:pPr>
    </w:p>
    <w:p w14:paraId="46EB1559">
      <w:pPr>
        <w:spacing w:line="56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 w14:paraId="224CA555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1.科创板上市公司（以下简称上市公司）可以按类别预计不超过12个月内证券投资、委托理财的投资范围</w:t>
      </w:r>
      <w:r>
        <w:rPr>
          <w:rFonts w:ascii="仿宋_GB2312" w:eastAsia="仿宋_GB2312"/>
          <w:color w:val="000000"/>
          <w:sz w:val="30"/>
          <w:szCs w:val="30"/>
        </w:rPr>
        <w:t>、额度及期限，</w:t>
      </w:r>
      <w:r>
        <w:rPr>
          <w:rFonts w:hint="eastAsia" w:ascii="仿宋_GB2312" w:eastAsia="仿宋_GB2312"/>
          <w:color w:val="000000"/>
          <w:sz w:val="30"/>
          <w:szCs w:val="30"/>
        </w:rPr>
        <w:t>并在审议通过后适用本公告格式指引对外披露。在执行时，期限内任一</w:t>
      </w:r>
      <w:r>
        <w:rPr>
          <w:rFonts w:ascii="仿宋_GB2312" w:eastAsia="仿宋_GB2312"/>
          <w:color w:val="000000"/>
          <w:sz w:val="30"/>
          <w:szCs w:val="30"/>
        </w:rPr>
        <w:t>时点的交易金额</w:t>
      </w:r>
      <w:r>
        <w:rPr>
          <w:rFonts w:hint="eastAsia" w:ascii="仿宋_GB2312" w:eastAsia="仿宋_GB2312"/>
          <w:color w:val="000000"/>
          <w:sz w:val="30"/>
          <w:szCs w:val="30"/>
        </w:rPr>
        <w:t>上限</w:t>
      </w:r>
      <w:r>
        <w:rPr>
          <w:rFonts w:ascii="仿宋_GB2312" w:eastAsia="仿宋_GB2312"/>
          <w:color w:val="000000"/>
          <w:sz w:val="30"/>
          <w:szCs w:val="30"/>
        </w:rPr>
        <w:t>（</w:t>
      </w:r>
      <w:r>
        <w:rPr>
          <w:rFonts w:hint="eastAsia" w:ascii="仿宋_GB2312" w:hAnsi="宋体" w:eastAsia="仿宋_GB2312"/>
          <w:sz w:val="30"/>
          <w:szCs w:val="30"/>
        </w:rPr>
        <w:t>含前述</w:t>
      </w:r>
      <w:r>
        <w:rPr>
          <w:rFonts w:hint="eastAsia" w:ascii="仿宋_GB2312" w:eastAsia="仿宋_GB2312"/>
          <w:color w:val="000000"/>
          <w:sz w:val="30"/>
          <w:szCs w:val="30"/>
        </w:rPr>
        <w:t>投资</w:t>
      </w:r>
      <w:r>
        <w:rPr>
          <w:rFonts w:hint="eastAsia" w:ascii="仿宋_GB2312" w:hAnsi="宋体" w:eastAsia="仿宋_GB2312"/>
          <w:sz w:val="30"/>
          <w:szCs w:val="30"/>
        </w:rPr>
        <w:t>的收益进行再投资的相关金额</w:t>
      </w:r>
      <w:r>
        <w:rPr>
          <w:rFonts w:ascii="仿宋_GB2312" w:eastAsia="仿宋_GB2312"/>
          <w:color w:val="000000"/>
          <w:sz w:val="30"/>
          <w:szCs w:val="30"/>
        </w:rPr>
        <w:t>）不</w:t>
      </w:r>
      <w:r>
        <w:rPr>
          <w:rFonts w:hint="eastAsia" w:ascii="仿宋_GB2312" w:eastAsia="仿宋_GB2312"/>
          <w:color w:val="000000"/>
          <w:sz w:val="30"/>
          <w:szCs w:val="30"/>
        </w:rPr>
        <w:t>得</w:t>
      </w:r>
      <w:r>
        <w:rPr>
          <w:rFonts w:ascii="仿宋_GB2312" w:eastAsia="仿宋_GB2312"/>
          <w:color w:val="000000"/>
          <w:sz w:val="30"/>
          <w:szCs w:val="30"/>
        </w:rPr>
        <w:t>超过预计额度</w:t>
      </w:r>
      <w:r>
        <w:rPr>
          <w:rFonts w:hint="eastAsia" w:ascii="仿宋_GB2312" w:eastAsia="仿宋_GB2312"/>
          <w:color w:val="000000"/>
          <w:sz w:val="30"/>
          <w:szCs w:val="30"/>
        </w:rPr>
        <w:t>。</w:t>
      </w:r>
    </w:p>
    <w:p w14:paraId="2A42BC29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.</w:t>
      </w:r>
      <w:r>
        <w:rPr>
          <w:rFonts w:hint="eastAsia" w:ascii="仿宋_GB2312" w:eastAsia="仿宋_GB2312"/>
          <w:color w:val="000000"/>
          <w:sz w:val="30"/>
          <w:szCs w:val="30"/>
        </w:rPr>
        <w:t>上市公司从事证券投资发生较大损失、进行</w:t>
      </w:r>
      <w:r>
        <w:rPr>
          <w:rFonts w:ascii="仿宋_GB2312" w:eastAsia="仿宋_GB2312"/>
          <w:color w:val="000000"/>
          <w:sz w:val="30"/>
          <w:szCs w:val="30"/>
        </w:rPr>
        <w:t>委托理财发生</w:t>
      </w:r>
      <w:r>
        <w:rPr>
          <w:rFonts w:hint="eastAsia" w:ascii="仿宋_GB2312" w:eastAsia="仿宋_GB2312"/>
          <w:color w:val="000000"/>
          <w:sz w:val="30"/>
          <w:szCs w:val="30"/>
        </w:rPr>
        <w:t>本公告格式指引</w:t>
      </w:r>
      <w:r>
        <w:rPr>
          <w:rFonts w:ascii="仿宋_GB2312" w:eastAsia="仿宋_GB2312"/>
          <w:color w:val="000000"/>
          <w:sz w:val="30"/>
          <w:szCs w:val="30"/>
        </w:rPr>
        <w:t>规定的特定情形的，应</w:t>
      </w:r>
      <w:r>
        <w:rPr>
          <w:rFonts w:hint="eastAsia" w:ascii="仿宋_GB2312" w:eastAsia="仿宋_GB2312"/>
          <w:color w:val="000000"/>
          <w:sz w:val="30"/>
          <w:szCs w:val="30"/>
        </w:rPr>
        <w:t>当</w:t>
      </w:r>
      <w:r>
        <w:rPr>
          <w:rFonts w:ascii="仿宋_GB2312" w:eastAsia="仿宋_GB2312"/>
          <w:color w:val="000000"/>
          <w:sz w:val="30"/>
          <w:szCs w:val="30"/>
        </w:rPr>
        <w:t>及时披露相关进展情况和拟采取的应对措施。</w:t>
      </w:r>
    </w:p>
    <w:p w14:paraId="5BAFE8FF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3.上市公司与</w:t>
      </w:r>
      <w:r>
        <w:rPr>
          <w:rFonts w:ascii="仿宋_GB2312" w:eastAsia="仿宋_GB2312"/>
          <w:color w:val="000000"/>
          <w:sz w:val="30"/>
          <w:szCs w:val="30"/>
        </w:rPr>
        <w:t>关联人之间进行委托理财的，</w:t>
      </w:r>
      <w:r>
        <w:rPr>
          <w:rFonts w:hint="eastAsia" w:ascii="仿宋_GB2312" w:eastAsia="仿宋_GB2312"/>
          <w:color w:val="000000"/>
          <w:sz w:val="30"/>
          <w:szCs w:val="30"/>
        </w:rPr>
        <w:t>应当适用关联交易相关公告格式指引，并参考本公告格式指引的相关内容进行披露。</w:t>
      </w:r>
    </w:p>
    <w:p w14:paraId="565F5E92">
      <w:pPr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4.以闲置募集资金进行现金管理投资委托理财产品的，适用本公告格式指引，且应当与闲置自有资金委托理财有效区分，分别测算信息披露标准，分别履行信息披露义务。</w:t>
      </w:r>
    </w:p>
    <w:p w14:paraId="62E71BF5">
      <w:pPr>
        <w:spacing w:line="56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 w14:paraId="199873DD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6DB0DB68">
      <w:pPr>
        <w:adjustRightInd w:val="0"/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3F0BDAD5">
      <w:pPr>
        <w:snapToGrid w:val="0"/>
        <w:spacing w:line="560" w:lineRule="exact"/>
        <w:jc w:val="center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X</w:t>
      </w:r>
      <w:r>
        <w:rPr>
          <w:rFonts w:ascii="仿宋_GB2312" w:hAnsi="宋体" w:eastAsia="仿宋_GB2312"/>
          <w:color w:val="000000"/>
          <w:sz w:val="30"/>
          <w:szCs w:val="30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股份有限公司从事证券投资</w:t>
      </w:r>
      <w:r>
        <w:rPr>
          <w:rFonts w:ascii="仿宋_GB2312" w:hAnsi="宋体" w:eastAsia="仿宋_GB2312"/>
          <w:color w:val="000000"/>
          <w:sz w:val="30"/>
          <w:szCs w:val="30"/>
        </w:rPr>
        <w:t>/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委托理财</w:t>
      </w: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公告</w:t>
      </w:r>
    </w:p>
    <w:p w14:paraId="2ED10BB0"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0E6313ED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本公司董事会及全体董事保证本公告内容不存在任何虚假记载、误导性陈述或者重大遗漏，并对其内容的真实性、准确性和完整性依法承担法律责任。</w:t>
      </w:r>
    </w:p>
    <w:p w14:paraId="1A565A8F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63141EC9">
      <w:pPr>
        <w:adjustRightInd w:val="0"/>
        <w:snapToGrid w:val="0"/>
        <w:spacing w:line="5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重要内容提示：</w:t>
      </w:r>
    </w:p>
    <w:p w14:paraId="7B21A029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投资种类</w:t>
      </w:r>
    </w:p>
    <w:p w14:paraId="50EEF9D9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投资金额</w:t>
      </w:r>
    </w:p>
    <w:p w14:paraId="0B56A7C9">
      <w:pPr>
        <w:pStyle w:val="12"/>
        <w:numPr>
          <w:ilvl w:val="0"/>
          <w:numId w:val="2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已履行及拟履行的审议程序</w:t>
      </w:r>
    </w:p>
    <w:p w14:paraId="76F93267">
      <w:pPr>
        <w:pStyle w:val="12"/>
        <w:numPr>
          <w:ilvl w:val="0"/>
          <w:numId w:val="2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特别</w:t>
      </w:r>
      <w:r>
        <w:rPr>
          <w:rFonts w:ascii="仿宋_GB2312" w:hAnsi="宋体" w:eastAsia="仿宋_GB2312"/>
          <w:bCs/>
          <w:sz w:val="30"/>
          <w:szCs w:val="30"/>
        </w:rPr>
        <w:t>风险提示</w:t>
      </w:r>
    </w:p>
    <w:p w14:paraId="39BCAA98">
      <w:pPr>
        <w:autoSpaceDE w:val="0"/>
        <w:autoSpaceDN w:val="0"/>
        <w:adjustRightInd w:val="0"/>
        <w:spacing w:line="560" w:lineRule="exact"/>
        <w:ind w:firstLine="578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</w:p>
    <w:p w14:paraId="3B0D9F6E">
      <w:pPr>
        <w:widowControl/>
        <w:spacing w:line="560" w:lineRule="exact"/>
        <w:ind w:firstLine="602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一、投资情况概述</w:t>
      </w:r>
    </w:p>
    <w:p w14:paraId="23C66C45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投资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目的</w:t>
      </w:r>
    </w:p>
    <w:p w14:paraId="4A08B792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准确披露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本次证券投资/委托理财的目的，说明投资是否影响公司主营业务的发展，公司资金使用安排是否合理等情况。</w:t>
      </w:r>
    </w:p>
    <w:p w14:paraId="22D642A4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二）投资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金额</w:t>
      </w:r>
    </w:p>
    <w:p w14:paraId="58DC09B5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说明本次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拟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投资总金额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。</w:t>
      </w:r>
    </w:p>
    <w:p w14:paraId="550C50DC">
      <w:pPr>
        <w:widowControl/>
        <w:spacing w:line="560" w:lineRule="exact"/>
        <w:ind w:firstLine="600" w:firstLineChars="200"/>
        <w:rPr>
          <w:rFonts w:ascii="楷体" w:hAnsi="楷体" w:eastAsia="楷体" w:cs="宋体-WinCharSetFFFF-H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如公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司以额度金额在规定期限内进行投资的，期限内任一时点的交易金额（含前述投资的收益进行再投资的相关金额）不应超过投资额度。</w:t>
      </w:r>
    </w:p>
    <w:p w14:paraId="316BF6C9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（三）资金来源</w:t>
      </w:r>
    </w:p>
    <w:p w14:paraId="23102701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例如，借贷资金、募集资金（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仅针对委托理财）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、自有资金等。若同时存在多种来源的资金，请具体说明各来源相应的金额和比例。若上市公司使用闲置募集资金进行委托理财的，还应当说明募集资金的基本情况，例如募集时间、募集资金金额、募集资金净额、投资计划、募集资金使用、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是否影响募投项目实施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等。</w:t>
      </w:r>
    </w:p>
    <w:p w14:paraId="0C80D75F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（四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投资方式</w:t>
      </w:r>
    </w:p>
    <w:p w14:paraId="24142060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说明拟采取的具体投资方式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、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投资品种、风险等级等情况。</w:t>
      </w:r>
    </w:p>
    <w:p w14:paraId="072B91EF">
      <w:pPr>
        <w:widowControl/>
        <w:spacing w:line="560" w:lineRule="exact"/>
        <w:ind w:firstLine="600" w:firstLineChars="200"/>
        <w:jc w:val="left"/>
        <w:rPr>
          <w:rFonts w:ascii="楷体" w:hAnsi="楷体" w:eastAsia="楷体" w:cs="宋体-WinCharSetFFFF-H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上市公司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进行委托理财的，应当披露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委托理财的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基本情况，包括但不限于受托方名称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如有）、产品类型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（例如银行理财产品、券商理财产品、信托理财产品、其他类（如公募基金产品、私募基金产品）等）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、产品名称、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产品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金额、预计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年化收益率（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如有）、预计收益金额、产品期限、收益类型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（例如保证收益、浮动收益等）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、结构化安排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（例如优先、夹层、劣后等）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、是否构成关联交易等。</w:t>
      </w:r>
    </w:p>
    <w:p w14:paraId="43F818D1">
      <w:pPr>
        <w:widowControl/>
        <w:spacing w:line="560" w:lineRule="exact"/>
        <w:ind w:firstLine="600" w:firstLineChars="20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若使用暂时闲置的募集资金委托理财的，上市公司还应当单独说明其投资产品的额度、期限、收益分配方式、投资范围，是否符合安全性高、流动性好的使用条件要求，是否存在变相改变募集资金用途的行为，以及保证不影响募投项目正常进行的具体措施。</w:t>
      </w:r>
    </w:p>
    <w:p w14:paraId="28D9FAED"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（五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投资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期限</w:t>
      </w:r>
    </w:p>
    <w:p w14:paraId="3D384106">
      <w:pPr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说明本次授权在投资额度范围内进行证券投资/委托理财的期限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，</w:t>
      </w:r>
      <w:r>
        <w:rPr>
          <w:rFonts w:hint="eastAsia" w:ascii="仿宋_GB2312" w:eastAsia="仿宋_GB2312" w:hAnsiTheme="minorEastAsia"/>
          <w:color w:val="000000" w:themeColor="text1"/>
          <w:kern w:val="0"/>
          <w:sz w:val="30"/>
          <w:szCs w:val="30"/>
        </w:rPr>
        <w:t>相关额度的使用期限不应超过12个月。</w:t>
      </w:r>
    </w:p>
    <w:p w14:paraId="0087EB5B">
      <w:pPr>
        <w:widowControl/>
        <w:spacing w:line="560" w:lineRule="exact"/>
        <w:ind w:firstLine="602" w:firstLineChars="200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</w:p>
    <w:p w14:paraId="2875948F">
      <w:pPr>
        <w:widowControl/>
        <w:spacing w:line="560" w:lineRule="exact"/>
        <w:ind w:firstLine="602" w:firstLineChars="200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二</w:t>
      </w:r>
      <w:r>
        <w:rPr>
          <w:rFonts w:ascii="黑体" w:hAnsi="黑体" w:eastAsia="黑体" w:cs="宋体"/>
          <w:b/>
          <w:color w:val="000000"/>
          <w:kern w:val="0"/>
          <w:sz w:val="30"/>
          <w:szCs w:val="30"/>
        </w:rPr>
        <w:t>、</w:t>
      </w: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审议程序</w:t>
      </w:r>
    </w:p>
    <w:p w14:paraId="084BD218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说明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本次投资需要履行的程序，涉及关联投资的，说明是否需要履行或已履行了关联交易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审议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程序，以及相关的表决情况等。</w:t>
      </w:r>
    </w:p>
    <w:p w14:paraId="39A36606">
      <w:pPr>
        <w:widowControl/>
        <w:spacing w:line="560" w:lineRule="exact"/>
        <w:ind w:firstLine="602" w:firstLineChars="200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</w:p>
    <w:p w14:paraId="080ADDD1">
      <w:pPr>
        <w:widowControl/>
        <w:spacing w:line="560" w:lineRule="exact"/>
        <w:ind w:firstLine="602" w:firstLineChars="200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三</w:t>
      </w:r>
      <w:r>
        <w:rPr>
          <w:rFonts w:ascii="黑体" w:hAnsi="黑体" w:eastAsia="黑体" w:cs="宋体"/>
          <w:b/>
          <w:color w:val="000000"/>
          <w:kern w:val="0"/>
          <w:sz w:val="30"/>
          <w:szCs w:val="30"/>
        </w:rPr>
        <w:t>、</w:t>
      </w: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投资</w:t>
      </w:r>
      <w:r>
        <w:rPr>
          <w:rFonts w:ascii="黑体" w:hAnsi="黑体" w:eastAsia="黑体" w:cs="宋体"/>
          <w:b/>
          <w:color w:val="000000"/>
          <w:kern w:val="0"/>
          <w:sz w:val="30"/>
          <w:szCs w:val="30"/>
        </w:rPr>
        <w:t>风险分析及风控措施</w:t>
      </w:r>
    </w:p>
    <w:p w14:paraId="48A20FBF">
      <w:pPr>
        <w:widowControl/>
        <w:spacing w:line="560" w:lineRule="exact"/>
        <w:ind w:firstLine="600" w:firstLineChars="200"/>
        <w:rPr>
          <w:rFonts w:ascii="仿宋_GB2312" w:hAns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仿宋_GB2312" w:eastAsia="仿宋_GB2312" w:cs="宋体"/>
          <w:color w:val="000000"/>
          <w:kern w:val="0"/>
          <w:sz w:val="30"/>
          <w:szCs w:val="30"/>
        </w:rPr>
        <w:t>评估本次投资的风险，说明</w:t>
      </w:r>
      <w:r>
        <w:rPr>
          <w:rFonts w:hint="eastAsia" w:ascii="仿宋_GB2312" w:hAnsi="仿宋_GB2312" w:eastAsia="仿宋_GB2312" w:cs="宋体"/>
          <w:color w:val="000000"/>
          <w:kern w:val="0"/>
          <w:sz w:val="30"/>
          <w:szCs w:val="30"/>
        </w:rPr>
        <w:t>上市</w:t>
      </w:r>
      <w:r>
        <w:rPr>
          <w:rFonts w:ascii="仿宋_GB2312" w:hAnsi="仿宋_GB2312" w:eastAsia="仿宋_GB2312" w:cs="宋体"/>
          <w:color w:val="000000"/>
          <w:kern w:val="0"/>
          <w:sz w:val="30"/>
          <w:szCs w:val="30"/>
        </w:rPr>
        <w:t>公司关于证券投资/委托理财的人员配备、账户及资金管理制度、决策程序、报告制度、内部控制及风险监控管理措施等方面的情况。</w:t>
      </w:r>
    </w:p>
    <w:p w14:paraId="47221FB9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0"/>
          <w:szCs w:val="30"/>
        </w:rPr>
        <w:t>进行</w:t>
      </w:r>
      <w:r>
        <w:rPr>
          <w:rFonts w:ascii="仿宋_GB2312" w:hAnsi="仿宋_GB2312" w:eastAsia="仿宋_GB2312" w:cs="宋体"/>
          <w:color w:val="000000"/>
          <w:kern w:val="0"/>
          <w:sz w:val="30"/>
          <w:szCs w:val="30"/>
        </w:rPr>
        <w:t>委托理财的，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上市公司应当针对委托理财项目，依据风险管理目标，说明为防范市场、流动性、信用、操作、法律、内部控制等风险，所制定的风险管理策略及其可行性。</w:t>
      </w:r>
    </w:p>
    <w:p w14:paraId="503FB092">
      <w:pPr>
        <w:widowControl/>
        <w:spacing w:line="560" w:lineRule="exact"/>
        <w:ind w:firstLine="600" w:firstLineChars="200"/>
        <w:rPr>
          <w:rFonts w:ascii="仿宋_GB2312" w:hAnsi="仿宋_GB2312" w:eastAsia="仿宋_GB2312" w:cs="宋体"/>
          <w:color w:val="000000"/>
          <w:kern w:val="0"/>
          <w:sz w:val="30"/>
          <w:szCs w:val="30"/>
        </w:rPr>
      </w:pPr>
    </w:p>
    <w:p w14:paraId="401B3E82">
      <w:pPr>
        <w:widowControl/>
        <w:spacing w:line="560" w:lineRule="exact"/>
        <w:ind w:firstLine="602" w:firstLineChars="200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四、投资对公司的影响</w:t>
      </w:r>
    </w:p>
    <w:p w14:paraId="5D8D82C3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说明本次投资对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上市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公司可能带来的影响，公司拟采用的会计政策及核算原则。</w:t>
      </w:r>
    </w:p>
    <w:p w14:paraId="73091CEF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38BEB407">
      <w:pPr>
        <w:widowControl/>
        <w:spacing w:line="560" w:lineRule="exact"/>
        <w:ind w:firstLine="602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五、中介机构意见（如适用）</w:t>
      </w:r>
    </w:p>
    <w:p w14:paraId="1038B3FB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保荐人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应就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上市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公司证券投资/委托理财的合规性、对公司的影响、可能存在的风险、公司采取的风险控制措施是否充分有效等事项进行核查，并出具明确同意的意见（如适用）。</w:t>
      </w:r>
    </w:p>
    <w:p w14:paraId="3E5893DD">
      <w:pPr>
        <w:spacing w:line="560" w:lineRule="exact"/>
        <w:ind w:firstLine="600" w:firstLineChars="200"/>
        <w:rPr>
          <w:rFonts w:ascii="楷体" w:hAnsi="楷体" w:eastAsia="楷体" w:cs="宋体-WinCharSetFFFF-H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对于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委托理财，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同时存在使用闲置自有资金和闲置募集资金委托理财的，应当进行区分，说明各自履行的决策程序情况。对于使用闲置募集资金进行委托理财的，</w:t>
      </w:r>
      <w:bookmarkStart w:id="3" w:name="_GoBack"/>
      <w:bookmarkEnd w:id="3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保荐人应当按规定发表意见。</w:t>
      </w:r>
    </w:p>
    <w:p w14:paraId="2D48096F">
      <w:pPr>
        <w:spacing w:line="560" w:lineRule="exact"/>
        <w:ind w:firstLine="480" w:firstLineChars="200"/>
        <w:rPr>
          <w:rFonts w:ascii="楷体" w:hAnsi="楷体" w:eastAsia="楷体" w:cs="宋体-WinCharSetFFFF-H"/>
          <w:color w:val="000000"/>
          <w:kern w:val="0"/>
          <w:sz w:val="24"/>
        </w:rPr>
      </w:pPr>
    </w:p>
    <w:p w14:paraId="4E55DD3B">
      <w:pPr>
        <w:widowControl/>
        <w:spacing w:line="560" w:lineRule="exact"/>
        <w:ind w:firstLine="602" w:firstLineChars="200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000000"/>
          <w:kern w:val="0"/>
          <w:sz w:val="30"/>
          <w:szCs w:val="30"/>
        </w:rPr>
        <w:t>六</w:t>
      </w:r>
      <w:r>
        <w:rPr>
          <w:rFonts w:ascii="黑体" w:hAnsi="黑体" w:eastAsia="黑体" w:cs="宋体"/>
          <w:b/>
          <w:color w:val="000000"/>
          <w:kern w:val="0"/>
          <w:sz w:val="30"/>
          <w:szCs w:val="30"/>
        </w:rPr>
        <w:t>、进展披露（如有）</w:t>
      </w:r>
    </w:p>
    <w:p w14:paraId="188EEC2A">
      <w:pPr>
        <w:widowControl/>
        <w:spacing w:line="56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上市公司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证券投资/委托理财发生《</w:t>
      </w:r>
      <w:r>
        <w:rPr>
          <w:rFonts w:hint="eastAsia" w:ascii="仿宋_GB2312" w:eastAsia="仿宋_GB2312"/>
          <w:color w:val="000000"/>
          <w:sz w:val="30"/>
          <w:szCs w:val="30"/>
        </w:rPr>
        <w:t>上海证券交易所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科创板股票上市规则》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《上海证券交易所上市公司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自律监管指引第5号——交易与关联交易》等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规定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的特定情形的，公司应当及时披露相关进展情况，和公司拟采取的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应对措施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。</w:t>
      </w:r>
    </w:p>
    <w:p w14:paraId="4FE4845C">
      <w:pPr>
        <w:widowControl/>
        <w:spacing w:line="560" w:lineRule="exact"/>
        <w:rPr>
          <w:rFonts w:ascii="楷体" w:hAnsi="楷体" w:eastAsia="楷体" w:cs="宋体-WinCharSetFFFF-H"/>
          <w:color w:val="000000"/>
          <w:kern w:val="0"/>
          <w:sz w:val="24"/>
        </w:rPr>
      </w:pPr>
    </w:p>
    <w:p w14:paraId="0421E699">
      <w:pPr>
        <w:widowControl/>
        <w:spacing w:line="560" w:lineRule="exact"/>
        <w:ind w:firstLine="602" w:firstLineChars="200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</w:p>
    <w:p w14:paraId="0D45555F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特此公告。</w:t>
      </w:r>
    </w:p>
    <w:p w14:paraId="0FAC2B1B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14A0B2AC"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XXXX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股份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有限公司董事会</w:t>
      </w:r>
    </w:p>
    <w:p w14:paraId="278120E4"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 xml:space="preserve"> 年  月  日</w:t>
      </w:r>
    </w:p>
    <w:p w14:paraId="26255B12">
      <w:pPr>
        <w:spacing w:line="560" w:lineRule="exact"/>
        <w:ind w:right="600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7109253E">
      <w:pPr>
        <w:pStyle w:val="12"/>
        <w:numPr>
          <w:ilvl w:val="0"/>
          <w:numId w:val="3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上网公告文件</w:t>
      </w:r>
    </w:p>
    <w:p w14:paraId="6B08640C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中介机构</w:t>
      </w:r>
      <w:r>
        <w:rPr>
          <w:rFonts w:ascii="仿宋_GB2312" w:eastAsia="仿宋_GB2312"/>
          <w:color w:val="000000"/>
          <w:sz w:val="30"/>
          <w:szCs w:val="30"/>
        </w:rPr>
        <w:t>意见（如适用）</w:t>
      </w:r>
    </w:p>
    <w:p w14:paraId="10353024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4E6AC2F2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79E47B3F">
      <w:pPr>
        <w:pStyle w:val="12"/>
        <w:numPr>
          <w:ilvl w:val="0"/>
          <w:numId w:val="4"/>
        </w:numPr>
        <w:autoSpaceDE w:val="0"/>
        <w:autoSpaceDN w:val="0"/>
        <w:adjustRightInd w:val="0"/>
        <w:snapToGrid w:val="0"/>
        <w:spacing w:line="560" w:lineRule="exact"/>
        <w:ind w:hanging="453" w:firstLineChars="0"/>
        <w:rPr>
          <w:rFonts w:ascii="仿宋_GB2312" w:hAnsi="宋体" w:eastAsia="仿宋_GB2312" w:cs="宋体-WinCharSetFFFF-H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b/>
          <w:color w:val="000000"/>
          <w:kern w:val="0"/>
          <w:sz w:val="30"/>
          <w:szCs w:val="30"/>
        </w:rPr>
        <w:t>注意事项</w:t>
      </w:r>
    </w:p>
    <w:p w14:paraId="790D3882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1.根据《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上海证券交易所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上市公司自律监管指引第5号——交易与关联交易》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  <w:lang w:eastAsia="zh-CN"/>
        </w:rPr>
        <w:t>相关规定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，公司董事会应当持续跟踪证券投资的进展和风险状况，如发生较大损失等异常情况的，应当立即采取措施并按规定履行信息披露义务。</w:t>
      </w:r>
    </w:p>
    <w:p w14:paraId="530170A7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2.根据《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上海证券交易所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上市公司自律监管指引第5号——交易与关联交易》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  <w:lang w:eastAsia="zh-CN"/>
        </w:rPr>
        <w:t>相关规定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，上市公司进行委托理财，发生特定情形的，应当及时披露相关进展情况和拟采取的应对措施，包括理财产品募集失败、未能完成备案登记、提前终止、到期不能收回；理财产品协议或者相关担保合同主要条款变更；受托方、资金使用方经营或者财务状况出现重大风险事件；其他可能会损害上市公司利益或者具有重要影响的情形。</w:t>
      </w:r>
    </w:p>
    <w:p w14:paraId="36D2D607">
      <w:pPr>
        <w:widowControl/>
        <w:jc w:val="center"/>
        <w:outlineLvl w:val="0"/>
        <w:rPr>
          <w:rFonts w:ascii="仿宋_GB2312" w:eastAsia="仿宋_GB2312"/>
          <w:color w:val="000000"/>
          <w:sz w:val="30"/>
          <w:szCs w:val="30"/>
        </w:rPr>
      </w:pPr>
    </w:p>
    <w:p w14:paraId="4E70ECB6">
      <w:pPr>
        <w:widowControl/>
        <w:jc w:val="left"/>
        <w:rPr>
          <w:rFonts w:ascii="仿宋_GB2312" w:eastAsia="仿宋_GB2312"/>
          <w:color w:val="00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01252"/>
    </w:sdtPr>
    <w:sdtContent>
      <w:p w14:paraId="3CD5168F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221C56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D7E0F"/>
    <w:multiLevelType w:val="multilevel"/>
    <w:tmpl w:val="28CD7E0F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10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2" w:hanging="420"/>
      </w:pPr>
      <w:rPr>
        <w:rFonts w:hint="default" w:ascii="Wingdings" w:hAnsi="Wingdings"/>
      </w:rPr>
    </w:lvl>
  </w:abstractNum>
  <w:abstractNum w:abstractNumId="2">
    <w:nsid w:val="6BB83C4B"/>
    <w:multiLevelType w:val="multilevel"/>
    <w:tmpl w:val="6BB83C4B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abstractNum w:abstractNumId="3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NkOWYxNDdkZWJmMTllYzhkNWUwYmJkNmYxNGRmMjIifQ=="/>
  </w:docVars>
  <w:rsids>
    <w:rsidRoot w:val="00BF2ECD"/>
    <w:rsid w:val="00000558"/>
    <w:rsid w:val="00023A81"/>
    <w:rsid w:val="00042BFF"/>
    <w:rsid w:val="00044C7A"/>
    <w:rsid w:val="00066A9B"/>
    <w:rsid w:val="000677A3"/>
    <w:rsid w:val="0007109D"/>
    <w:rsid w:val="00076890"/>
    <w:rsid w:val="000A303A"/>
    <w:rsid w:val="000B1501"/>
    <w:rsid w:val="000B4D07"/>
    <w:rsid w:val="000B749E"/>
    <w:rsid w:val="000C0ED4"/>
    <w:rsid w:val="001106DC"/>
    <w:rsid w:val="001131C8"/>
    <w:rsid w:val="00115784"/>
    <w:rsid w:val="0011587C"/>
    <w:rsid w:val="00116206"/>
    <w:rsid w:val="001234CD"/>
    <w:rsid w:val="00126188"/>
    <w:rsid w:val="001338F8"/>
    <w:rsid w:val="00136732"/>
    <w:rsid w:val="001368F4"/>
    <w:rsid w:val="001542ED"/>
    <w:rsid w:val="001736D2"/>
    <w:rsid w:val="00185083"/>
    <w:rsid w:val="0019796F"/>
    <w:rsid w:val="001A4FF9"/>
    <w:rsid w:val="001C4748"/>
    <w:rsid w:val="001D0B3B"/>
    <w:rsid w:val="001F39E2"/>
    <w:rsid w:val="00200A4E"/>
    <w:rsid w:val="00217E0A"/>
    <w:rsid w:val="002248B6"/>
    <w:rsid w:val="00236BC5"/>
    <w:rsid w:val="00236C62"/>
    <w:rsid w:val="002403D1"/>
    <w:rsid w:val="00244CB4"/>
    <w:rsid w:val="0025203A"/>
    <w:rsid w:val="00256D90"/>
    <w:rsid w:val="00260AEC"/>
    <w:rsid w:val="002656E6"/>
    <w:rsid w:val="00280D65"/>
    <w:rsid w:val="00282074"/>
    <w:rsid w:val="002829FC"/>
    <w:rsid w:val="00293FD7"/>
    <w:rsid w:val="00297220"/>
    <w:rsid w:val="002A204A"/>
    <w:rsid w:val="002B10C0"/>
    <w:rsid w:val="002B1AAA"/>
    <w:rsid w:val="002B1D51"/>
    <w:rsid w:val="002B272A"/>
    <w:rsid w:val="002C38B4"/>
    <w:rsid w:val="002D50A1"/>
    <w:rsid w:val="002D7209"/>
    <w:rsid w:val="002F1362"/>
    <w:rsid w:val="002F71BA"/>
    <w:rsid w:val="00310B5F"/>
    <w:rsid w:val="00312751"/>
    <w:rsid w:val="00313A26"/>
    <w:rsid w:val="00323F0C"/>
    <w:rsid w:val="00335947"/>
    <w:rsid w:val="003518F4"/>
    <w:rsid w:val="00352E42"/>
    <w:rsid w:val="003618CE"/>
    <w:rsid w:val="00371D99"/>
    <w:rsid w:val="00373260"/>
    <w:rsid w:val="003A0B0E"/>
    <w:rsid w:val="003B1937"/>
    <w:rsid w:val="003B4C94"/>
    <w:rsid w:val="003B6574"/>
    <w:rsid w:val="003C79FD"/>
    <w:rsid w:val="003D316E"/>
    <w:rsid w:val="003D568F"/>
    <w:rsid w:val="003D5F47"/>
    <w:rsid w:val="003E6D07"/>
    <w:rsid w:val="003E780F"/>
    <w:rsid w:val="0040046B"/>
    <w:rsid w:val="00401F64"/>
    <w:rsid w:val="00410B10"/>
    <w:rsid w:val="0041138F"/>
    <w:rsid w:val="00412966"/>
    <w:rsid w:val="004258D9"/>
    <w:rsid w:val="00453167"/>
    <w:rsid w:val="00461415"/>
    <w:rsid w:val="00464EE4"/>
    <w:rsid w:val="00476CC5"/>
    <w:rsid w:val="00493947"/>
    <w:rsid w:val="004A1B28"/>
    <w:rsid w:val="004A7E13"/>
    <w:rsid w:val="004D1F87"/>
    <w:rsid w:val="004D3B4A"/>
    <w:rsid w:val="00506BF2"/>
    <w:rsid w:val="00513C5D"/>
    <w:rsid w:val="005359F9"/>
    <w:rsid w:val="005372F3"/>
    <w:rsid w:val="00553D72"/>
    <w:rsid w:val="00556D82"/>
    <w:rsid w:val="00557379"/>
    <w:rsid w:val="00573CBD"/>
    <w:rsid w:val="00590F58"/>
    <w:rsid w:val="00596FAF"/>
    <w:rsid w:val="00597369"/>
    <w:rsid w:val="005A0180"/>
    <w:rsid w:val="005B39CA"/>
    <w:rsid w:val="005C09E7"/>
    <w:rsid w:val="005C4172"/>
    <w:rsid w:val="005C682E"/>
    <w:rsid w:val="005D2835"/>
    <w:rsid w:val="005E3CF0"/>
    <w:rsid w:val="005F4FF5"/>
    <w:rsid w:val="0061326B"/>
    <w:rsid w:val="00620B43"/>
    <w:rsid w:val="00620EC5"/>
    <w:rsid w:val="0062549D"/>
    <w:rsid w:val="00631267"/>
    <w:rsid w:val="006354CD"/>
    <w:rsid w:val="006504D4"/>
    <w:rsid w:val="00651AA4"/>
    <w:rsid w:val="00661053"/>
    <w:rsid w:val="00667AB7"/>
    <w:rsid w:val="00671FBA"/>
    <w:rsid w:val="006754DD"/>
    <w:rsid w:val="0067715C"/>
    <w:rsid w:val="00695BFD"/>
    <w:rsid w:val="006A2F1E"/>
    <w:rsid w:val="006B45CE"/>
    <w:rsid w:val="006C17EA"/>
    <w:rsid w:val="006C776A"/>
    <w:rsid w:val="006D0157"/>
    <w:rsid w:val="006D4126"/>
    <w:rsid w:val="006D43CB"/>
    <w:rsid w:val="006D5F6F"/>
    <w:rsid w:val="006F4AE8"/>
    <w:rsid w:val="00700B89"/>
    <w:rsid w:val="007013C7"/>
    <w:rsid w:val="0070209D"/>
    <w:rsid w:val="00712199"/>
    <w:rsid w:val="007234C6"/>
    <w:rsid w:val="0072400B"/>
    <w:rsid w:val="007327DA"/>
    <w:rsid w:val="00735DEB"/>
    <w:rsid w:val="00735F0E"/>
    <w:rsid w:val="007402F5"/>
    <w:rsid w:val="00743BE3"/>
    <w:rsid w:val="00755357"/>
    <w:rsid w:val="007750BF"/>
    <w:rsid w:val="00777CF0"/>
    <w:rsid w:val="00790DDB"/>
    <w:rsid w:val="00797591"/>
    <w:rsid w:val="007A1818"/>
    <w:rsid w:val="007C024B"/>
    <w:rsid w:val="007D094E"/>
    <w:rsid w:val="007D4EB1"/>
    <w:rsid w:val="007D78FA"/>
    <w:rsid w:val="007E16BB"/>
    <w:rsid w:val="007E38B2"/>
    <w:rsid w:val="007F3C72"/>
    <w:rsid w:val="007F6E92"/>
    <w:rsid w:val="008025F1"/>
    <w:rsid w:val="00804125"/>
    <w:rsid w:val="0081337D"/>
    <w:rsid w:val="008153D5"/>
    <w:rsid w:val="00816BA0"/>
    <w:rsid w:val="008303FC"/>
    <w:rsid w:val="00844DAD"/>
    <w:rsid w:val="00852A08"/>
    <w:rsid w:val="008857F3"/>
    <w:rsid w:val="00895647"/>
    <w:rsid w:val="008A1785"/>
    <w:rsid w:val="008A4264"/>
    <w:rsid w:val="008B262B"/>
    <w:rsid w:val="008C1D3B"/>
    <w:rsid w:val="008C63A3"/>
    <w:rsid w:val="008C72AF"/>
    <w:rsid w:val="008E0969"/>
    <w:rsid w:val="008E2FF0"/>
    <w:rsid w:val="008F2413"/>
    <w:rsid w:val="00920744"/>
    <w:rsid w:val="00921EFC"/>
    <w:rsid w:val="00923C4A"/>
    <w:rsid w:val="009424BD"/>
    <w:rsid w:val="00942D16"/>
    <w:rsid w:val="00943543"/>
    <w:rsid w:val="00962473"/>
    <w:rsid w:val="0098079C"/>
    <w:rsid w:val="0099256D"/>
    <w:rsid w:val="0099288B"/>
    <w:rsid w:val="009A7A4E"/>
    <w:rsid w:val="009C0D81"/>
    <w:rsid w:val="009E2EA7"/>
    <w:rsid w:val="009E4310"/>
    <w:rsid w:val="009E5995"/>
    <w:rsid w:val="009F1314"/>
    <w:rsid w:val="009F3871"/>
    <w:rsid w:val="00A010D3"/>
    <w:rsid w:val="00A01863"/>
    <w:rsid w:val="00A01970"/>
    <w:rsid w:val="00A11379"/>
    <w:rsid w:val="00A15199"/>
    <w:rsid w:val="00A213A6"/>
    <w:rsid w:val="00A317FA"/>
    <w:rsid w:val="00A36175"/>
    <w:rsid w:val="00A37804"/>
    <w:rsid w:val="00A41756"/>
    <w:rsid w:val="00A42EA9"/>
    <w:rsid w:val="00A434E5"/>
    <w:rsid w:val="00A6419A"/>
    <w:rsid w:val="00A65322"/>
    <w:rsid w:val="00A84644"/>
    <w:rsid w:val="00A859DD"/>
    <w:rsid w:val="00A87B9E"/>
    <w:rsid w:val="00AA1DF6"/>
    <w:rsid w:val="00AA29BA"/>
    <w:rsid w:val="00AA71F3"/>
    <w:rsid w:val="00AC6182"/>
    <w:rsid w:val="00AE0A07"/>
    <w:rsid w:val="00AF14E0"/>
    <w:rsid w:val="00AF679E"/>
    <w:rsid w:val="00AF6CBC"/>
    <w:rsid w:val="00B03C3F"/>
    <w:rsid w:val="00B05D30"/>
    <w:rsid w:val="00B13CF1"/>
    <w:rsid w:val="00B17E55"/>
    <w:rsid w:val="00B22503"/>
    <w:rsid w:val="00B22C3F"/>
    <w:rsid w:val="00B3338B"/>
    <w:rsid w:val="00B3792A"/>
    <w:rsid w:val="00B701B0"/>
    <w:rsid w:val="00B7072A"/>
    <w:rsid w:val="00B876F3"/>
    <w:rsid w:val="00B925FB"/>
    <w:rsid w:val="00B94464"/>
    <w:rsid w:val="00B952CF"/>
    <w:rsid w:val="00B96186"/>
    <w:rsid w:val="00BA10CE"/>
    <w:rsid w:val="00BB1CDF"/>
    <w:rsid w:val="00BB2C6B"/>
    <w:rsid w:val="00BB5BE6"/>
    <w:rsid w:val="00BC0FA4"/>
    <w:rsid w:val="00BD39D5"/>
    <w:rsid w:val="00BD73A5"/>
    <w:rsid w:val="00BE1443"/>
    <w:rsid w:val="00BE1872"/>
    <w:rsid w:val="00BF2ECD"/>
    <w:rsid w:val="00C127A1"/>
    <w:rsid w:val="00C24B0C"/>
    <w:rsid w:val="00C32543"/>
    <w:rsid w:val="00C33D9B"/>
    <w:rsid w:val="00C350AC"/>
    <w:rsid w:val="00C5311C"/>
    <w:rsid w:val="00C55DD3"/>
    <w:rsid w:val="00C578DC"/>
    <w:rsid w:val="00C62566"/>
    <w:rsid w:val="00C65234"/>
    <w:rsid w:val="00C95541"/>
    <w:rsid w:val="00CD0630"/>
    <w:rsid w:val="00CD1019"/>
    <w:rsid w:val="00CD772B"/>
    <w:rsid w:val="00CE14BC"/>
    <w:rsid w:val="00CE40EB"/>
    <w:rsid w:val="00CE4AF8"/>
    <w:rsid w:val="00CF0C42"/>
    <w:rsid w:val="00CF7440"/>
    <w:rsid w:val="00D14999"/>
    <w:rsid w:val="00D22E8F"/>
    <w:rsid w:val="00D361B4"/>
    <w:rsid w:val="00D369AC"/>
    <w:rsid w:val="00D37438"/>
    <w:rsid w:val="00D467FA"/>
    <w:rsid w:val="00D510D0"/>
    <w:rsid w:val="00D55B04"/>
    <w:rsid w:val="00D65F63"/>
    <w:rsid w:val="00D6714D"/>
    <w:rsid w:val="00D86053"/>
    <w:rsid w:val="00DA619E"/>
    <w:rsid w:val="00DD5D73"/>
    <w:rsid w:val="00DF01A6"/>
    <w:rsid w:val="00E07AE5"/>
    <w:rsid w:val="00E11AE1"/>
    <w:rsid w:val="00E12D0A"/>
    <w:rsid w:val="00E266AC"/>
    <w:rsid w:val="00E26D37"/>
    <w:rsid w:val="00E3611A"/>
    <w:rsid w:val="00E472A4"/>
    <w:rsid w:val="00E5613E"/>
    <w:rsid w:val="00E64695"/>
    <w:rsid w:val="00E75646"/>
    <w:rsid w:val="00E77DAE"/>
    <w:rsid w:val="00E849A6"/>
    <w:rsid w:val="00E85DCB"/>
    <w:rsid w:val="00E91ED4"/>
    <w:rsid w:val="00EB1BF6"/>
    <w:rsid w:val="00EB6E87"/>
    <w:rsid w:val="00EE2F85"/>
    <w:rsid w:val="00EE76FD"/>
    <w:rsid w:val="00EF1CA7"/>
    <w:rsid w:val="00F034B1"/>
    <w:rsid w:val="00F12638"/>
    <w:rsid w:val="00F14B37"/>
    <w:rsid w:val="00F16BA6"/>
    <w:rsid w:val="00F24536"/>
    <w:rsid w:val="00F37ED3"/>
    <w:rsid w:val="00F40CC9"/>
    <w:rsid w:val="00F64510"/>
    <w:rsid w:val="00F73F5B"/>
    <w:rsid w:val="00F976C4"/>
    <w:rsid w:val="00FA7101"/>
    <w:rsid w:val="00FB1090"/>
    <w:rsid w:val="00FB5BD8"/>
    <w:rsid w:val="00FB66C9"/>
    <w:rsid w:val="00FD37B4"/>
    <w:rsid w:val="00FF73E7"/>
    <w:rsid w:val="03EB2CFA"/>
    <w:rsid w:val="05957D83"/>
    <w:rsid w:val="0D4A48FD"/>
    <w:rsid w:val="0E1D53EF"/>
    <w:rsid w:val="1057106E"/>
    <w:rsid w:val="106E29B8"/>
    <w:rsid w:val="117D1D4B"/>
    <w:rsid w:val="11ED013B"/>
    <w:rsid w:val="15E75F42"/>
    <w:rsid w:val="162D636F"/>
    <w:rsid w:val="1A7A3C00"/>
    <w:rsid w:val="1B5930E0"/>
    <w:rsid w:val="1FA522C9"/>
    <w:rsid w:val="20711CD8"/>
    <w:rsid w:val="240F5B5F"/>
    <w:rsid w:val="249E0AA2"/>
    <w:rsid w:val="2590132F"/>
    <w:rsid w:val="25E863C9"/>
    <w:rsid w:val="28CC03F4"/>
    <w:rsid w:val="2A157B78"/>
    <w:rsid w:val="2B276CEE"/>
    <w:rsid w:val="2C781282"/>
    <w:rsid w:val="2EFA5C41"/>
    <w:rsid w:val="2FE463EC"/>
    <w:rsid w:val="31B252B1"/>
    <w:rsid w:val="31BE2252"/>
    <w:rsid w:val="353B17D2"/>
    <w:rsid w:val="37F0752F"/>
    <w:rsid w:val="39C52500"/>
    <w:rsid w:val="3C73403C"/>
    <w:rsid w:val="3EA36BF5"/>
    <w:rsid w:val="3EF5367D"/>
    <w:rsid w:val="428C0DFC"/>
    <w:rsid w:val="43162B45"/>
    <w:rsid w:val="4A04467A"/>
    <w:rsid w:val="4ADF17E2"/>
    <w:rsid w:val="4C31118F"/>
    <w:rsid w:val="4C4332C5"/>
    <w:rsid w:val="4E953FA2"/>
    <w:rsid w:val="4F773D5F"/>
    <w:rsid w:val="51611D91"/>
    <w:rsid w:val="567610FD"/>
    <w:rsid w:val="573434A1"/>
    <w:rsid w:val="5A1B46D2"/>
    <w:rsid w:val="5C35439C"/>
    <w:rsid w:val="6071095D"/>
    <w:rsid w:val="64D50AFB"/>
    <w:rsid w:val="683776B8"/>
    <w:rsid w:val="6883289A"/>
    <w:rsid w:val="68B0214B"/>
    <w:rsid w:val="694C2FB7"/>
    <w:rsid w:val="695533C3"/>
    <w:rsid w:val="6B166CD1"/>
    <w:rsid w:val="6BDA6B6B"/>
    <w:rsid w:val="71C70D25"/>
    <w:rsid w:val="73430E75"/>
    <w:rsid w:val="74754417"/>
    <w:rsid w:val="75B17106"/>
    <w:rsid w:val="786762CD"/>
    <w:rsid w:val="795266C3"/>
    <w:rsid w:val="7AAA62CC"/>
    <w:rsid w:val="7E6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9"/>
    <w:link w:val="2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字符"/>
    <w:basedOn w:val="17"/>
    <w:link w:val="7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paragraph" w:customStyle="1" w:styleId="1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328</Words>
  <Characters>1873</Characters>
  <Lines>15</Lines>
  <Paragraphs>4</Paragraphs>
  <TotalTime>3</TotalTime>
  <ScaleCrop>false</ScaleCrop>
  <LinksUpToDate>false</LinksUpToDate>
  <CharactersWithSpaces>2197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2023-06-21T08:19:00Z</dcterms:created>
  <dc:creator>shytan</dc:creator>
  <cp:lastModifiedBy>黄文怡</cp:lastModifiedBy>
  <cp:lastPrinted>2022-09-26T02:35:00Z</cp:lastPrinted>
  <dcterms:modified xsi:type="dcterms:W3CDTF">2025-03-11T09:28:48Z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18FFA792316147009FE73337D98D1E0F</vt:lpwstr>
  </property>
</Properties>
</file>