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F1FF9">
      <w:pPr>
        <w:pStyle w:val="2"/>
        <w:spacing w:before="0" w:after="0" w:line="600" w:lineRule="exact"/>
        <w:jc w:val="center"/>
        <w:rPr>
          <w:rFonts w:ascii="黑体" w:hAnsi="黑体" w:eastAsia="黑体"/>
          <w:sz w:val="36"/>
          <w:szCs w:val="36"/>
        </w:rPr>
      </w:pPr>
      <w:r>
        <w:rPr>
          <w:rFonts w:ascii="黑体" w:hAnsi="黑体" w:eastAsia="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sz w:val="36"/>
          <w:szCs w:val="36"/>
        </w:rPr>
        <w:instrText xml:space="preserve">ADDIN CNKISM.UserStyle</w:instrText>
      </w:r>
      <w:r>
        <w:rPr>
          <w:rFonts w:ascii="黑体" w:hAnsi="黑体" w:eastAsia="黑体"/>
          <w:sz w:val="36"/>
          <w:szCs w:val="36"/>
        </w:rPr>
        <w:fldChar w:fldCharType="separate"/>
      </w:r>
      <w:r>
        <w:rPr>
          <w:rFonts w:ascii="黑体" w:hAnsi="黑体" w:eastAsia="黑体"/>
          <w:sz w:val="36"/>
          <w:szCs w:val="36"/>
        </w:rPr>
        <w:fldChar w:fldCharType="end"/>
      </w:r>
      <w:r>
        <w:rPr>
          <w:rFonts w:hint="eastAsia" w:ascii="黑体" w:hAnsi="黑体" w:eastAsia="黑体"/>
          <w:sz w:val="36"/>
          <w:szCs w:val="36"/>
        </w:rPr>
        <w:t>第二十一号 科创板上市公司股东及董事、高管减持股份计划、进展、结果公告</w:t>
      </w:r>
    </w:p>
    <w:p w14:paraId="4608FAC3">
      <w:pPr>
        <w:spacing w:line="600" w:lineRule="exact"/>
        <w:jc w:val="center"/>
        <w:rPr>
          <w:rFonts w:ascii="仿宋_GB2312" w:hAnsi="宋体" w:eastAsia="仿宋_GB2312"/>
          <w:color w:val="0000FF"/>
          <w:sz w:val="24"/>
          <w:szCs w:val="24"/>
        </w:rPr>
      </w:pPr>
      <w:r>
        <w:rPr>
          <w:rFonts w:hint="eastAsia" w:ascii="仿宋_GB2312" w:hAnsi="宋体" w:eastAsia="仿宋_GB2312" w:cs="宋体"/>
          <w:color w:val="0000FF"/>
          <w:kern w:val="0"/>
          <w:sz w:val="24"/>
          <w:szCs w:val="24"/>
        </w:rPr>
        <w:t>（本公告应使用本所公告编制软件编制）</w:t>
      </w:r>
    </w:p>
    <w:p w14:paraId="7686DAE4">
      <w:pPr>
        <w:autoSpaceDE w:val="0"/>
        <w:autoSpaceDN w:val="0"/>
        <w:adjustRightInd w:val="0"/>
        <w:spacing w:line="600" w:lineRule="exact"/>
        <w:jc w:val="center"/>
        <w:rPr>
          <w:rFonts w:ascii="仿宋_GB2312" w:hAnsi="宋体" w:eastAsia="仿宋_GB2312"/>
          <w:color w:val="000000"/>
          <w:sz w:val="30"/>
          <w:szCs w:val="30"/>
        </w:rPr>
      </w:pPr>
    </w:p>
    <w:p w14:paraId="26C1EA27">
      <w:pPr>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5E358047">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科创板上市公司（以下简称上市公司）控股股东、实际控制人、合计持有5%以上股份的股东及其一致行动人（以下简称大股东）、董事、高级管理人员（以下简称高管）通过本所证券交易系统以集中竞价交易、大宗交易方式减持股份，根据中国证监会《上市公司股东减持股份管理暂行办法》《上市公司董事和高级管理人员所持本公司股份及其变动管理规则》、本所《科创板股票上市规则》《上市公司自律监管指引第15号——股东及董事、高级管理人员减持股份》等规定及其相关承诺，披露减持计划、进展、结果公告的，适用本公告格式指引。</w:t>
      </w:r>
    </w:p>
    <w:p w14:paraId="3872080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大股东及董事、高管同时采用集中竞价、大宗交易、协议转让等多种方式减持的，仅需披露采用集中竞价交易、大宗交易方式减持的计划、进展、结果。对于采取集中竞价交易、大宗交易方式以外的其他方式减持的，上市公司的大股东、董事、高管按照自愿原则决定披露的，可以参照本公告格式。</w:t>
      </w:r>
    </w:p>
    <w:p w14:paraId="7687693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3.股东在上市公司股份发行及上市等文件中作出减持股份预披露等承诺的，应当按照承诺，参照本公告格式履行披露义务。</w:t>
      </w:r>
    </w:p>
    <w:p w14:paraId="1CE4D3C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4.股东根据其他相关规定或承诺披露减持计划、进展或结果公告的，参照适用本公告格式。</w:t>
      </w:r>
    </w:p>
    <w:p w14:paraId="4C1EE04D">
      <w:pPr>
        <w:adjustRightInd w:val="0"/>
        <w:snapToGrid w:val="0"/>
        <w:spacing w:line="600" w:lineRule="exact"/>
        <w:jc w:val="center"/>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1C721809">
      <w:pPr>
        <w:adjustRightInd w:val="0"/>
        <w:snapToGrid w:val="0"/>
        <w:spacing w:line="600" w:lineRule="exact"/>
        <w:jc w:val="center"/>
        <w:rPr>
          <w:rFonts w:ascii="仿宋_GB2312" w:hAnsi="宋体" w:eastAsia="仿宋_GB2312"/>
          <w:sz w:val="30"/>
          <w:szCs w:val="30"/>
        </w:rPr>
      </w:pPr>
    </w:p>
    <w:p w14:paraId="3D471704">
      <w:pPr>
        <w:spacing w:line="600" w:lineRule="exact"/>
        <w:jc w:val="center"/>
        <w:rPr>
          <w:rFonts w:ascii="仿宋_GB2312" w:hAnsi="宋体" w:eastAsia="仿宋_GB2312"/>
          <w:sz w:val="30"/>
          <w:szCs w:val="30"/>
        </w:rPr>
      </w:pPr>
      <w:r>
        <w:rPr>
          <w:rFonts w:hint="eastAsia" w:ascii="仿宋_GB2312" w:hAnsi="宋体" w:eastAsia="仿宋_GB2312"/>
          <w:sz w:val="30"/>
          <w:szCs w:val="30"/>
        </w:rPr>
        <w:t>XXXX股份有限公司股东及董事、高管减持股份计划/进展/结果公告</w:t>
      </w:r>
    </w:p>
    <w:p w14:paraId="52076E6B">
      <w:pPr>
        <w:snapToGrid w:val="0"/>
        <w:spacing w:line="600" w:lineRule="exact"/>
        <w:jc w:val="center"/>
        <w:rPr>
          <w:rFonts w:ascii="仿宋_GB2312" w:hAnsi="宋体" w:eastAsia="仿宋_GB2312"/>
          <w:color w:val="000000"/>
          <w:sz w:val="30"/>
          <w:szCs w:val="30"/>
        </w:rPr>
      </w:pPr>
    </w:p>
    <w:p w14:paraId="6B03F0EC">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w:t>
      </w:r>
      <w:r>
        <w:rPr>
          <w:rFonts w:hint="eastAsia" w:ascii="仿宋_GB2312" w:eastAsia="仿宋_GB2312"/>
          <w:color w:val="000000"/>
          <w:sz w:val="30"/>
          <w:szCs w:val="30"/>
        </w:rPr>
        <w:t>、</w:t>
      </w:r>
      <w:r>
        <w:rPr>
          <w:rFonts w:hint="eastAsia" w:ascii="仿宋_GB2312" w:hAnsi="宋体" w:eastAsia="仿宋_GB2312"/>
          <w:color w:val="000000"/>
          <w:sz w:val="30"/>
          <w:szCs w:val="30"/>
        </w:rPr>
        <w:t>全体董事及相关股东保证本公告内容不存在任何虚假记载、误导性陈述或者重大遗漏，并对其内容的真实性、准确性和完整性依法承担法律责任。</w:t>
      </w:r>
    </w:p>
    <w:p w14:paraId="332994D5">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5D625570">
      <w:pPr>
        <w:autoSpaceDE w:val="0"/>
        <w:autoSpaceDN w:val="0"/>
        <w:adjustRightInd w:val="0"/>
        <w:spacing w:line="600" w:lineRule="exact"/>
        <w:rPr>
          <w:rFonts w:ascii="仿宋_GB2312" w:hAnsi="宋体" w:eastAsia="仿宋_GB2312" w:cs="宋体"/>
          <w:b/>
          <w:color w:val="000000"/>
          <w:kern w:val="0"/>
          <w:sz w:val="30"/>
          <w:szCs w:val="30"/>
        </w:rPr>
      </w:pPr>
    </w:p>
    <w:p w14:paraId="6C1ED595">
      <w:pPr>
        <w:adjustRightInd w:val="0"/>
        <w:snapToGrid w:val="0"/>
        <w:spacing w:line="60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重要内容提示：</w:t>
      </w:r>
    </w:p>
    <w:p w14:paraId="2A9C4B04">
      <w:pPr>
        <w:numPr>
          <w:ilvl w:val="0"/>
          <w:numId w:val="1"/>
        </w:numPr>
        <w:adjustRightInd w:val="0"/>
        <w:snapToGrid w:val="0"/>
        <w:spacing w:line="600" w:lineRule="exact"/>
        <w:ind w:left="0" w:firstLine="600" w:firstLineChars="200"/>
        <w:rPr>
          <w:rFonts w:ascii="仿宋_GB2312" w:hAnsi="宋体" w:eastAsia="仿宋_GB2312"/>
          <w:bCs/>
          <w:sz w:val="30"/>
          <w:szCs w:val="30"/>
        </w:rPr>
      </w:pPr>
      <w:r>
        <w:rPr>
          <w:rFonts w:hint="eastAsia" w:ascii="仿宋_GB2312" w:hAnsi="宋体" w:eastAsia="仿宋_GB2312"/>
          <w:bCs/>
          <w:sz w:val="30"/>
          <w:szCs w:val="30"/>
        </w:rPr>
        <w:t xml:space="preserve"> 大股东及董事、高管持股的基本情况</w:t>
      </w:r>
    </w:p>
    <w:p w14:paraId="35A13D58">
      <w:pPr>
        <w:numPr>
          <w:ilvl w:val="0"/>
          <w:numId w:val="1"/>
        </w:numPr>
        <w:adjustRightInd w:val="0"/>
        <w:snapToGrid w:val="0"/>
        <w:spacing w:line="600" w:lineRule="exact"/>
        <w:ind w:left="0" w:firstLine="600" w:firstLineChars="200"/>
        <w:rPr>
          <w:rFonts w:ascii="仿宋_GB2312" w:hAnsi="宋体" w:eastAsia="仿宋_GB2312"/>
          <w:bCs/>
          <w:sz w:val="30"/>
          <w:szCs w:val="30"/>
        </w:rPr>
      </w:pPr>
      <w:r>
        <w:rPr>
          <w:rFonts w:hint="eastAsia" w:ascii="仿宋_GB2312" w:hAnsi="宋体" w:eastAsia="仿宋_GB2312"/>
          <w:bCs/>
          <w:sz w:val="30"/>
          <w:szCs w:val="30"/>
        </w:rPr>
        <w:t xml:space="preserve"> 减持计划的主要内容</w:t>
      </w:r>
    </w:p>
    <w:p w14:paraId="20CF3D7E">
      <w:pPr>
        <w:numPr>
          <w:ilvl w:val="0"/>
          <w:numId w:val="1"/>
        </w:numPr>
        <w:adjustRightInd w:val="0"/>
        <w:snapToGrid w:val="0"/>
        <w:spacing w:line="600" w:lineRule="exact"/>
        <w:ind w:left="0" w:firstLine="600" w:firstLineChars="200"/>
        <w:rPr>
          <w:rFonts w:ascii="仿宋_GB2312" w:hAnsi="宋体" w:eastAsia="仿宋_GB2312"/>
          <w:bCs/>
          <w:sz w:val="30"/>
          <w:szCs w:val="30"/>
        </w:rPr>
      </w:pPr>
      <w:r>
        <w:rPr>
          <w:rFonts w:hint="eastAsia" w:ascii="仿宋_GB2312" w:hAnsi="宋体" w:eastAsia="仿宋_GB2312"/>
          <w:bCs/>
          <w:sz w:val="30"/>
          <w:szCs w:val="30"/>
        </w:rPr>
        <w:t xml:space="preserve"> 减持计划的实施情况（如适用）</w:t>
      </w:r>
    </w:p>
    <w:p w14:paraId="1DDCA637">
      <w:pPr>
        <w:widowControl/>
        <w:spacing w:line="600" w:lineRule="exact"/>
        <w:ind w:firstLine="600" w:firstLineChars="200"/>
        <w:jc w:val="left"/>
        <w:rPr>
          <w:rFonts w:ascii="仿宋_GB2312" w:hAnsi="宋体" w:eastAsia="仿宋_GB2312" w:cs="宋体"/>
          <w:color w:val="000000"/>
          <w:kern w:val="0"/>
          <w:sz w:val="30"/>
          <w:szCs w:val="30"/>
        </w:rPr>
      </w:pPr>
    </w:p>
    <w:p w14:paraId="35654D22">
      <w:pPr>
        <w:widowControl/>
        <w:spacing w:line="600" w:lineRule="exact"/>
        <w:ind w:firstLine="643" w:firstLineChars="200"/>
        <w:jc w:val="left"/>
        <w:rPr>
          <w:rFonts w:ascii="黑体" w:hAnsi="黑体" w:eastAsia="黑体" w:cs="宋体"/>
          <w:b/>
          <w:color w:val="000000"/>
          <w:kern w:val="0"/>
          <w:sz w:val="32"/>
          <w:szCs w:val="30"/>
        </w:rPr>
      </w:pPr>
      <w:r>
        <w:rPr>
          <w:rFonts w:hint="eastAsia" w:ascii="黑体" w:hAnsi="黑体" w:eastAsia="黑体" w:cs="宋体"/>
          <w:b/>
          <w:color w:val="000000"/>
          <w:kern w:val="0"/>
          <w:sz w:val="32"/>
          <w:szCs w:val="30"/>
        </w:rPr>
        <w:t>一、减持主体的基本情况</w:t>
      </w:r>
    </w:p>
    <w:p w14:paraId="57BA1F9F">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（一）大股东、董事、高管的名称。</w:t>
      </w:r>
    </w:p>
    <w:p w14:paraId="18E8C534">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（二）大股东、董事、高管持股数量、持股比例、所持股份来源。</w:t>
      </w:r>
    </w:p>
    <w:p w14:paraId="43E05385">
      <w:pPr>
        <w:widowControl/>
        <w:spacing w:line="600" w:lineRule="exact"/>
        <w:ind w:firstLine="600" w:firstLineChars="200"/>
        <w:jc w:val="left"/>
        <w:rPr>
          <w:rFonts w:ascii="仿宋_GB2312" w:hAnsi="宋体" w:eastAsia="仿宋_GB2312" w:cs="宋体"/>
          <w:color w:val="000000"/>
          <w:kern w:val="0"/>
          <w:sz w:val="30"/>
          <w:szCs w:val="30"/>
        </w:rPr>
      </w:pPr>
    </w:p>
    <w:p w14:paraId="5BEB0664">
      <w:pPr>
        <w:widowControl/>
        <w:spacing w:line="600" w:lineRule="exact"/>
        <w:ind w:firstLine="643" w:firstLineChars="200"/>
        <w:jc w:val="left"/>
        <w:rPr>
          <w:rFonts w:ascii="黑体" w:hAnsi="黑体" w:eastAsia="黑体" w:cs="宋体"/>
          <w:b/>
          <w:color w:val="000000"/>
          <w:kern w:val="0"/>
          <w:sz w:val="32"/>
          <w:szCs w:val="30"/>
        </w:rPr>
      </w:pPr>
      <w:r>
        <w:rPr>
          <w:rFonts w:hint="eastAsia" w:ascii="黑体" w:hAnsi="黑体" w:eastAsia="黑体" w:cs="宋体"/>
          <w:b/>
          <w:color w:val="000000"/>
          <w:kern w:val="0"/>
          <w:sz w:val="32"/>
          <w:szCs w:val="30"/>
        </w:rPr>
        <w:t>二、减持计划的主要内容</w:t>
      </w:r>
    </w:p>
    <w:p w14:paraId="6BFAFB5D">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（一）本次拟减持的股份来源、数量、减持比例、减持时间区间</w:t>
      </w:r>
      <w:r>
        <w:rPr>
          <w:rFonts w:hint="eastAsia" w:ascii="仿宋_GB2312" w:eastAsia="仿宋_GB2312" w:cs="宋体"/>
          <w:color w:val="000000"/>
          <w:kern w:val="0"/>
          <w:sz w:val="30"/>
          <w:szCs w:val="30"/>
        </w:rPr>
        <w:t>（不超过3个月）</w:t>
      </w:r>
      <w:r>
        <w:rPr>
          <w:rFonts w:hint="eastAsia" w:ascii="仿宋_GB2312" w:hAnsi="宋体" w:eastAsia="仿宋_GB2312" w:cs="宋体"/>
          <w:color w:val="000000"/>
          <w:kern w:val="0"/>
          <w:sz w:val="30"/>
          <w:szCs w:val="30"/>
        </w:rPr>
        <w:t xml:space="preserve">、减持方式及合理价格区间等具体安排。 </w:t>
      </w:r>
    </w:p>
    <w:p w14:paraId="44581C6C">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（二）不存在《上市公司自律监管指引第15号——股东及董事、高级管理人员减持股份》第五条至第九条规定情形的说明。</w:t>
      </w:r>
    </w:p>
    <w:p w14:paraId="29639ED8">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（三）大股东及董事、高管此前</w:t>
      </w:r>
      <w:r>
        <w:rPr>
          <w:rFonts w:hint="eastAsia" w:ascii="仿宋_GB2312" w:eastAsia="仿宋_GB2312"/>
          <w:sz w:val="30"/>
          <w:szCs w:val="30"/>
        </w:rPr>
        <w:t>对持股比例、持股数量、持股期限、减持方式、减持数量、减持价格等作出承诺的情况，并说明</w:t>
      </w:r>
      <w:r>
        <w:rPr>
          <w:rFonts w:hint="eastAsia" w:ascii="仿宋_GB2312" w:hAnsi="宋体" w:eastAsia="仿宋_GB2312" w:cs="宋体"/>
          <w:color w:val="000000"/>
          <w:kern w:val="0"/>
          <w:sz w:val="30"/>
          <w:szCs w:val="30"/>
        </w:rPr>
        <w:t>本次拟减持事项是否与此前已披露的承诺一致。</w:t>
      </w:r>
    </w:p>
    <w:p w14:paraId="10207D2F">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（四）拟减持的具体原因。</w:t>
      </w:r>
    </w:p>
    <w:p w14:paraId="28BDA5B8">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（五）上市时未盈利的公司，其控股股东、实际控制人、董事、高级管理人员拟减持首发前股份的，还应当披露达到减持条件的情形。</w:t>
      </w:r>
    </w:p>
    <w:p w14:paraId="315804C3">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（六）本所要求的其他事项。</w:t>
      </w:r>
    </w:p>
    <w:p w14:paraId="1E552DAE">
      <w:pPr>
        <w:widowControl/>
        <w:spacing w:line="600" w:lineRule="exact"/>
        <w:ind w:firstLine="602" w:firstLineChars="200"/>
        <w:jc w:val="left"/>
        <w:rPr>
          <w:rFonts w:ascii="仿宋_GB2312" w:hAnsi="黑体" w:eastAsia="仿宋_GB2312" w:cs="宋体"/>
          <w:b/>
          <w:color w:val="000000"/>
          <w:kern w:val="0"/>
          <w:sz w:val="30"/>
          <w:szCs w:val="30"/>
        </w:rPr>
      </w:pPr>
    </w:p>
    <w:p w14:paraId="086E2F90">
      <w:pPr>
        <w:widowControl/>
        <w:spacing w:line="600" w:lineRule="exact"/>
        <w:ind w:firstLine="643" w:firstLineChars="200"/>
        <w:jc w:val="left"/>
        <w:rPr>
          <w:rFonts w:ascii="黑体" w:hAnsi="黑体" w:eastAsia="黑体" w:cs="宋体"/>
          <w:b/>
          <w:color w:val="000000"/>
          <w:kern w:val="0"/>
          <w:sz w:val="32"/>
          <w:szCs w:val="30"/>
        </w:rPr>
      </w:pPr>
      <w:r>
        <w:rPr>
          <w:rFonts w:hint="eastAsia" w:ascii="黑体" w:hAnsi="黑体" w:eastAsia="黑体" w:cs="宋体"/>
          <w:b/>
          <w:color w:val="000000"/>
          <w:kern w:val="0"/>
          <w:sz w:val="32"/>
          <w:szCs w:val="30"/>
        </w:rPr>
        <w:t>三、控股股东或者实际控制人减持首发前股份（如适用）</w:t>
      </w:r>
    </w:p>
    <w:p w14:paraId="4EF9386A">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控股股东或者实际控制人拟减持首发前股份的，还应当披露下列事项：</w:t>
      </w:r>
    </w:p>
    <w:p w14:paraId="05A1CFB9">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（一）明确并披露公司的控制权安排，保证上市公司持续稳定经营；</w:t>
      </w:r>
    </w:p>
    <w:p w14:paraId="741FA307">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（二）上市公司是否存在重大负面事项、重大风险；</w:t>
      </w:r>
    </w:p>
    <w:p w14:paraId="4B15A62D">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（三）控股股东或者实际控制人认为应当说明的事项。</w:t>
      </w:r>
    </w:p>
    <w:p w14:paraId="1CA87572">
      <w:pPr>
        <w:widowControl/>
        <w:spacing w:line="600" w:lineRule="exact"/>
        <w:ind w:firstLine="600" w:firstLineChars="200"/>
        <w:jc w:val="left"/>
        <w:rPr>
          <w:rFonts w:ascii="仿宋_GB2312" w:hAnsi="宋体" w:eastAsia="仿宋_GB2312" w:cs="宋体"/>
          <w:color w:val="000000"/>
          <w:kern w:val="0"/>
          <w:sz w:val="30"/>
          <w:szCs w:val="30"/>
        </w:rPr>
      </w:pPr>
    </w:p>
    <w:p w14:paraId="612E655A">
      <w:pPr>
        <w:widowControl/>
        <w:spacing w:line="600" w:lineRule="exact"/>
        <w:ind w:firstLine="643" w:firstLineChars="200"/>
        <w:jc w:val="left"/>
        <w:rPr>
          <w:rFonts w:ascii="黑体" w:hAnsi="黑体" w:eastAsia="黑体" w:cs="宋体"/>
          <w:b/>
          <w:color w:val="000000"/>
          <w:kern w:val="0"/>
          <w:sz w:val="32"/>
          <w:szCs w:val="30"/>
        </w:rPr>
      </w:pPr>
      <w:r>
        <w:rPr>
          <w:rFonts w:hint="eastAsia" w:ascii="黑体" w:hAnsi="黑体" w:eastAsia="黑体" w:cs="宋体"/>
          <w:b/>
          <w:color w:val="000000"/>
          <w:kern w:val="0"/>
          <w:sz w:val="32"/>
          <w:szCs w:val="30"/>
        </w:rPr>
        <w:t>四、相关风险提示</w:t>
      </w:r>
    </w:p>
    <w:p w14:paraId="7E8EA9EF">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（一）减持计划实施的不确定性风险，如计划实施的前提条件、限制性条件以及相关条件成就或者消除的具体情形等。</w:t>
      </w:r>
    </w:p>
    <w:p w14:paraId="6D45FE31">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（二）减持计划实施可能导致上市公司控制权发生变更的风险（如适用）。</w:t>
      </w:r>
    </w:p>
    <w:p w14:paraId="011863A4">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（三）其他风险。</w:t>
      </w:r>
    </w:p>
    <w:p w14:paraId="1B5A1BF5">
      <w:pPr>
        <w:widowControl/>
        <w:spacing w:line="600" w:lineRule="exact"/>
        <w:ind w:firstLine="600" w:firstLineChars="200"/>
        <w:jc w:val="left"/>
        <w:rPr>
          <w:rFonts w:ascii="仿宋_GB2312" w:hAnsi="宋体" w:eastAsia="仿宋_GB2312" w:cs="宋体"/>
          <w:color w:val="000000"/>
          <w:kern w:val="0"/>
          <w:sz w:val="30"/>
          <w:szCs w:val="30"/>
        </w:rPr>
      </w:pPr>
    </w:p>
    <w:p w14:paraId="3C08396D">
      <w:pPr>
        <w:widowControl/>
        <w:spacing w:line="600" w:lineRule="exact"/>
        <w:ind w:firstLine="643" w:firstLineChars="200"/>
        <w:jc w:val="left"/>
        <w:rPr>
          <w:rFonts w:ascii="黑体" w:hAnsi="黑体" w:eastAsia="黑体" w:cs="宋体"/>
          <w:b/>
          <w:color w:val="000000"/>
          <w:kern w:val="0"/>
          <w:sz w:val="32"/>
          <w:szCs w:val="30"/>
        </w:rPr>
      </w:pPr>
      <w:r>
        <w:rPr>
          <w:rFonts w:hint="eastAsia" w:ascii="黑体" w:hAnsi="黑体" w:eastAsia="黑体" w:cs="宋体"/>
          <w:b/>
          <w:color w:val="000000"/>
          <w:kern w:val="0"/>
          <w:sz w:val="32"/>
          <w:szCs w:val="30"/>
        </w:rPr>
        <w:t>五、减持计划的实施进展（如适用）</w:t>
      </w:r>
    </w:p>
    <w:p w14:paraId="07C4ECAA">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（一）在减持时间区间内，上市公司披露高送转或筹划并购重组等重大事项的，大股东、董事、高管应当立即披露减持进展情况。说明</w:t>
      </w:r>
      <w:r>
        <w:rPr>
          <w:rFonts w:hint="eastAsia" w:ascii="仿宋_GB2312" w:eastAsia="仿宋_GB2312"/>
          <w:sz w:val="30"/>
          <w:szCs w:val="30"/>
        </w:rPr>
        <w:t>本次减持事项与上市公司披露的高送转或筹划并购重组等重大事项是否有关（如适用）。</w:t>
      </w:r>
    </w:p>
    <w:p w14:paraId="702997CE">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（二）本所要求的其他事项。</w:t>
      </w:r>
    </w:p>
    <w:p w14:paraId="37D49218">
      <w:pPr>
        <w:adjustRightInd w:val="0"/>
        <w:snapToGrid w:val="0"/>
        <w:spacing w:line="560" w:lineRule="exact"/>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编制提醒：1.大股东及董事、高管减持股份导致其在一个上市公司中拥有权益的股份变动涉及《证券法》《上市公司收购管理办法》等规定的收购或者股份权益变动情形的，应当按照《证券法》《上市公司收购管理办法》等规定通知上市公司，并履行公告义务。</w:t>
      </w:r>
      <w:bookmarkStart w:id="0" w:name="_GoBack"/>
      <w:bookmarkEnd w:id="0"/>
    </w:p>
    <w:p w14:paraId="4D8EA326">
      <w:pPr>
        <w:adjustRightInd w:val="0"/>
        <w:snapToGrid w:val="0"/>
        <w:spacing w:line="560" w:lineRule="exact"/>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2</w:t>
      </w:r>
      <w:r>
        <w:rPr>
          <w:rFonts w:hint="eastAsia" w:ascii="楷体" w:hAnsi="楷体" w:eastAsia="楷体" w:cs="宋体"/>
          <w:color w:val="000000"/>
          <w:kern w:val="0"/>
          <w:sz w:val="24"/>
          <w:szCs w:val="24"/>
          <w:lang w:val="en-US" w:eastAsia="zh-CN"/>
        </w:rPr>
        <w:t>.</w:t>
      </w:r>
      <w:r>
        <w:rPr>
          <w:rFonts w:hint="eastAsia" w:ascii="楷体" w:hAnsi="楷体" w:eastAsia="楷体"/>
          <w:bCs/>
          <w:color w:val="000000"/>
          <w:sz w:val="24"/>
          <w:szCs w:val="24"/>
        </w:rPr>
        <w:t>在减持计划实施期间发生派发红利、送红股、转增股本、增发新股或配股等股本变动股本除权、除息事项的，减持主体可以对减持计划进行相应调整，并在相关公告中予以说明。</w:t>
      </w:r>
      <w:r>
        <w:rPr>
          <w:rFonts w:hint="eastAsia" w:ascii="楷体" w:hAnsi="楷体" w:eastAsia="楷体" w:cs="宋体"/>
          <w:color w:val="000000"/>
          <w:kern w:val="0"/>
          <w:sz w:val="24"/>
          <w:szCs w:val="24"/>
        </w:rPr>
        <w:t>）</w:t>
      </w:r>
    </w:p>
    <w:p w14:paraId="7A62865E">
      <w:pPr>
        <w:widowControl/>
        <w:spacing w:line="600" w:lineRule="exact"/>
        <w:ind w:firstLine="602" w:firstLineChars="200"/>
        <w:jc w:val="left"/>
        <w:rPr>
          <w:rFonts w:ascii="仿宋_GB2312" w:hAnsi="黑体" w:eastAsia="仿宋_GB2312" w:cs="宋体"/>
          <w:b/>
          <w:color w:val="000000"/>
          <w:kern w:val="0"/>
          <w:sz w:val="30"/>
          <w:szCs w:val="30"/>
        </w:rPr>
      </w:pPr>
    </w:p>
    <w:p w14:paraId="428B1789">
      <w:pPr>
        <w:widowControl/>
        <w:spacing w:line="600" w:lineRule="exact"/>
        <w:ind w:firstLine="643" w:firstLineChars="200"/>
        <w:jc w:val="left"/>
        <w:rPr>
          <w:rFonts w:ascii="黑体" w:hAnsi="黑体" w:eastAsia="黑体" w:cs="宋体"/>
          <w:b/>
          <w:color w:val="000000"/>
          <w:kern w:val="0"/>
          <w:sz w:val="32"/>
          <w:szCs w:val="30"/>
        </w:rPr>
      </w:pPr>
      <w:r>
        <w:rPr>
          <w:rFonts w:hint="eastAsia" w:ascii="黑体" w:hAnsi="黑体" w:eastAsia="黑体" w:cs="宋体"/>
          <w:b/>
          <w:color w:val="000000"/>
          <w:kern w:val="0"/>
          <w:sz w:val="32"/>
          <w:szCs w:val="30"/>
        </w:rPr>
        <w:t>六、减持计划的实施结果</w:t>
      </w:r>
    </w:p>
    <w:p w14:paraId="75C15C3F">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（一）本次减持计划的实施结果情况，包括但不限于股东名称、股东身份、减持期间、减持价格区间、减持方式、减持数量、减持比例以及本次减持后的实际持股情况等。</w:t>
      </w:r>
    </w:p>
    <w:p w14:paraId="3367C27C">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（二）明确说明本次减持是否遵守相关法律法规、本所业务规则的规定。若发现存在违规情况，应当说明违规的具体情况、整改措施（如适用）。</w:t>
      </w:r>
    </w:p>
    <w:p w14:paraId="348E63DF">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本次实际减持情况与此前披露的减持计划、作出的最低减持价格、最高减持数量等其他承诺是否一致，以及存在差异的原因（如适用）。若发现存在违反减持计划、其他承诺情况的，应当说明违反减持计划、其他承诺的具体情况、整改措施（如适用）。</w:t>
      </w:r>
    </w:p>
    <w:p w14:paraId="76866351">
      <w:pPr>
        <w:adjustRightInd w:val="0"/>
        <w:snapToGrid w:val="0"/>
        <w:spacing w:line="560" w:lineRule="exact"/>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（编制提醒：1.减持计划实施完毕或减持时间区间届满的，上市公司大股东、董事、高管应当在2个交易日内披露减持结果。</w:t>
      </w:r>
    </w:p>
    <w:p w14:paraId="00101839">
      <w:pPr>
        <w:adjustRightInd w:val="0"/>
        <w:snapToGrid w:val="0"/>
        <w:spacing w:line="560" w:lineRule="exact"/>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2.大股东及董事、高管减持股份导致其在一个上市公司中拥有权益的股份变动涉及《证券法》《上市公司收购管理办法》等规定的收购或者股份权益变动情形的，应当按照《证券法》《上市公司收购管理办法》等规定通知上市公司，并履行公告义务。）</w:t>
      </w:r>
    </w:p>
    <w:p w14:paraId="78C4A0E8">
      <w:pPr>
        <w:widowControl/>
        <w:spacing w:line="600" w:lineRule="exact"/>
        <w:ind w:firstLine="600" w:firstLineChars="200"/>
        <w:jc w:val="left"/>
        <w:rPr>
          <w:rFonts w:ascii="仿宋_GB2312" w:hAnsi="宋体" w:eastAsia="仿宋_GB2312" w:cs="宋体"/>
          <w:color w:val="000000"/>
          <w:kern w:val="0"/>
          <w:sz w:val="30"/>
          <w:szCs w:val="30"/>
        </w:rPr>
      </w:pPr>
    </w:p>
    <w:p w14:paraId="0B772B38">
      <w:pPr>
        <w:widowControl/>
        <w:spacing w:line="60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14:paraId="6648CEE8">
      <w:pPr>
        <w:widowControl/>
        <w:spacing w:line="600" w:lineRule="exact"/>
        <w:ind w:firstLine="600" w:firstLineChars="200"/>
        <w:jc w:val="right"/>
        <w:rPr>
          <w:rFonts w:ascii="仿宋_GB2312" w:hAnsi="宋体" w:eastAsia="仿宋_GB2312" w:cs="宋体"/>
          <w:color w:val="000000"/>
          <w:kern w:val="0"/>
          <w:sz w:val="30"/>
          <w:szCs w:val="30"/>
        </w:rPr>
      </w:pPr>
    </w:p>
    <w:p w14:paraId="71448D88">
      <w:pPr>
        <w:widowControl/>
        <w:spacing w:line="60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XXXX股份有限公司董事会</w:t>
      </w:r>
    </w:p>
    <w:p w14:paraId="634A06A0">
      <w:pPr>
        <w:widowControl/>
        <w:spacing w:line="60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  月  日</w:t>
      </w:r>
    </w:p>
    <w:p w14:paraId="5787CD01">
      <w:pPr>
        <w:widowControl/>
        <w:spacing w:line="600" w:lineRule="exact"/>
        <w:ind w:firstLine="600" w:firstLineChars="200"/>
        <w:jc w:val="right"/>
        <w:rPr>
          <w:rFonts w:ascii="仿宋_GB2312" w:hAnsi="宋体" w:eastAsia="仿宋_GB2312" w:cs="宋体"/>
          <w:color w:val="000000"/>
          <w:kern w:val="0"/>
          <w:sz w:val="30"/>
          <w:szCs w:val="30"/>
        </w:rPr>
      </w:pPr>
    </w:p>
    <w:p w14:paraId="50DC6F69">
      <w:pPr>
        <w:pStyle w:val="19"/>
        <w:spacing w:before="0" w:beforeAutospacing="0" w:after="0" w:afterAutospacing="0" w:line="600" w:lineRule="exact"/>
        <w:ind w:firstLine="600" w:firstLineChars="200"/>
        <w:rPr>
          <w:rFonts w:ascii="仿宋_GB2312" w:eastAsia="仿宋_GB2312" w:cs="宋体"/>
          <w:color w:val="000000"/>
          <w:sz w:val="30"/>
          <w:szCs w:val="30"/>
        </w:rPr>
      </w:pPr>
    </w:p>
    <w:p w14:paraId="672B6BD3">
      <w:pPr>
        <w:pStyle w:val="19"/>
        <w:widowControl w:val="0"/>
        <w:numPr>
          <w:ilvl w:val="0"/>
          <w:numId w:val="2"/>
        </w:numPr>
        <w:spacing w:before="0" w:beforeAutospacing="0" w:after="0" w:afterAutospacing="0" w:line="600" w:lineRule="exact"/>
        <w:ind w:left="0" w:firstLine="602" w:firstLineChars="200"/>
        <w:jc w:val="both"/>
        <w:rPr>
          <w:rFonts w:ascii="仿宋_GB2312" w:eastAsia="仿宋_GB2312"/>
          <w:b/>
          <w:color w:val="000000"/>
          <w:sz w:val="30"/>
          <w:szCs w:val="30"/>
        </w:rPr>
      </w:pPr>
      <w:r>
        <w:rPr>
          <w:rFonts w:hint="eastAsia" w:ascii="仿宋_GB2312" w:eastAsia="仿宋_GB2312"/>
          <w:b/>
          <w:color w:val="000000"/>
          <w:sz w:val="30"/>
          <w:szCs w:val="30"/>
        </w:rPr>
        <w:t>报备文件（如适用）</w:t>
      </w:r>
    </w:p>
    <w:p w14:paraId="5094F462">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（一）股东及董事、高管关于减持计划的书面文件</w:t>
      </w:r>
    </w:p>
    <w:p w14:paraId="2EC9F4E4">
      <w:pPr>
        <w:adjustRightInd w:val="0"/>
        <w:snapToGrid w:val="0"/>
        <w:spacing w:line="600" w:lineRule="exact"/>
        <w:ind w:firstLine="600" w:firstLineChars="200"/>
        <w:rPr>
          <w:rFonts w:ascii="仿宋_GB2312" w:hAnsi="宋体" w:eastAsia="仿宋_GB2312"/>
          <w:b/>
          <w:color w:val="000000"/>
          <w:sz w:val="30"/>
          <w:szCs w:val="30"/>
        </w:rPr>
      </w:pPr>
      <w:r>
        <w:rPr>
          <w:rFonts w:hint="eastAsia" w:ascii="仿宋_GB2312" w:hAnsi="宋体" w:eastAsia="仿宋_GB2312"/>
          <w:color w:val="000000"/>
          <w:sz w:val="30"/>
          <w:szCs w:val="30"/>
        </w:rPr>
        <w:t>（二）股东及董事、高管关于减持计划实施情况的说明文件</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5AA98">
    <w:pPr>
      <w:pStyle w:val="6"/>
      <w:jc w:val="center"/>
    </w:pPr>
    <w:r>
      <w:rPr>
        <w:sz w:val="21"/>
      </w:rPr>
      <w:fldChar w:fldCharType="begin"/>
    </w:r>
    <w:r>
      <w:rPr>
        <w:sz w:val="21"/>
      </w:rPr>
      <w:instrText xml:space="preserve"> PAGE   \* MERGEFORMAT </w:instrText>
    </w:r>
    <w:r>
      <w:rPr>
        <w:sz w:val="21"/>
      </w:rPr>
      <w:fldChar w:fldCharType="separate"/>
    </w:r>
    <w:r>
      <w:rPr>
        <w:sz w:val="21"/>
        <w:lang w:val="zh-CN"/>
      </w:rPr>
      <w:t>6</w:t>
    </w:r>
    <w:r>
      <w:rPr>
        <w:sz w:val="21"/>
      </w:rPr>
      <w:fldChar w:fldCharType="end"/>
    </w:r>
  </w:p>
  <w:p w14:paraId="52CA4DD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4F3A0C"/>
    <w:multiLevelType w:val="multilevel"/>
    <w:tmpl w:val="184F3A0C"/>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CF5"/>
    <w:rsid w:val="00011CF5"/>
    <w:rsid w:val="00012EDE"/>
    <w:rsid w:val="00022226"/>
    <w:rsid w:val="000228C7"/>
    <w:rsid w:val="000269CF"/>
    <w:rsid w:val="00034CAF"/>
    <w:rsid w:val="000451D5"/>
    <w:rsid w:val="00053826"/>
    <w:rsid w:val="0005662C"/>
    <w:rsid w:val="00072390"/>
    <w:rsid w:val="00076837"/>
    <w:rsid w:val="00082C33"/>
    <w:rsid w:val="00097B58"/>
    <w:rsid w:val="000A35AA"/>
    <w:rsid w:val="000C31F3"/>
    <w:rsid w:val="000E1094"/>
    <w:rsid w:val="000E387E"/>
    <w:rsid w:val="000E7EA4"/>
    <w:rsid w:val="001066CB"/>
    <w:rsid w:val="00133FDD"/>
    <w:rsid w:val="001459ED"/>
    <w:rsid w:val="00151D5F"/>
    <w:rsid w:val="00155283"/>
    <w:rsid w:val="001561DF"/>
    <w:rsid w:val="0015755F"/>
    <w:rsid w:val="00162742"/>
    <w:rsid w:val="001707B8"/>
    <w:rsid w:val="00180950"/>
    <w:rsid w:val="00187342"/>
    <w:rsid w:val="001B4EE9"/>
    <w:rsid w:val="001E146F"/>
    <w:rsid w:val="001F18F1"/>
    <w:rsid w:val="001F77D5"/>
    <w:rsid w:val="00225B4E"/>
    <w:rsid w:val="00262050"/>
    <w:rsid w:val="00287B4B"/>
    <w:rsid w:val="002917F2"/>
    <w:rsid w:val="002978D4"/>
    <w:rsid w:val="002A2566"/>
    <w:rsid w:val="002C7A26"/>
    <w:rsid w:val="002D429A"/>
    <w:rsid w:val="002F01AB"/>
    <w:rsid w:val="002F356D"/>
    <w:rsid w:val="00312ED4"/>
    <w:rsid w:val="0032337F"/>
    <w:rsid w:val="00327BE4"/>
    <w:rsid w:val="003423D5"/>
    <w:rsid w:val="00345F66"/>
    <w:rsid w:val="003607B5"/>
    <w:rsid w:val="003A6081"/>
    <w:rsid w:val="003B5674"/>
    <w:rsid w:val="003D5351"/>
    <w:rsid w:val="003F6157"/>
    <w:rsid w:val="00415F29"/>
    <w:rsid w:val="00430921"/>
    <w:rsid w:val="00452AC9"/>
    <w:rsid w:val="004651A0"/>
    <w:rsid w:val="004814C3"/>
    <w:rsid w:val="004953BD"/>
    <w:rsid w:val="0049678E"/>
    <w:rsid w:val="004A0262"/>
    <w:rsid w:val="004A0ABB"/>
    <w:rsid w:val="004A35C7"/>
    <w:rsid w:val="004B1335"/>
    <w:rsid w:val="004B3E0B"/>
    <w:rsid w:val="004B7823"/>
    <w:rsid w:val="004C76D6"/>
    <w:rsid w:val="00541DDF"/>
    <w:rsid w:val="005441BE"/>
    <w:rsid w:val="00570C05"/>
    <w:rsid w:val="005929AC"/>
    <w:rsid w:val="00597330"/>
    <w:rsid w:val="005C28CA"/>
    <w:rsid w:val="005F3796"/>
    <w:rsid w:val="005F5796"/>
    <w:rsid w:val="006209BB"/>
    <w:rsid w:val="0062373C"/>
    <w:rsid w:val="00626844"/>
    <w:rsid w:val="00627695"/>
    <w:rsid w:val="006447C5"/>
    <w:rsid w:val="00686D32"/>
    <w:rsid w:val="00692995"/>
    <w:rsid w:val="006B4DA6"/>
    <w:rsid w:val="006C3828"/>
    <w:rsid w:val="006D559B"/>
    <w:rsid w:val="006D5B89"/>
    <w:rsid w:val="006E5AF7"/>
    <w:rsid w:val="006F2E7D"/>
    <w:rsid w:val="006F7F5F"/>
    <w:rsid w:val="007049D0"/>
    <w:rsid w:val="00711265"/>
    <w:rsid w:val="0072304D"/>
    <w:rsid w:val="00741785"/>
    <w:rsid w:val="00745D6D"/>
    <w:rsid w:val="007714C4"/>
    <w:rsid w:val="007C2EC6"/>
    <w:rsid w:val="007D03AB"/>
    <w:rsid w:val="007D2C71"/>
    <w:rsid w:val="00802805"/>
    <w:rsid w:val="00814717"/>
    <w:rsid w:val="00816DAD"/>
    <w:rsid w:val="008431AF"/>
    <w:rsid w:val="00845BFC"/>
    <w:rsid w:val="008526C1"/>
    <w:rsid w:val="00855515"/>
    <w:rsid w:val="00880A4A"/>
    <w:rsid w:val="0089165A"/>
    <w:rsid w:val="00895B15"/>
    <w:rsid w:val="00896D09"/>
    <w:rsid w:val="008A15D8"/>
    <w:rsid w:val="008A5B90"/>
    <w:rsid w:val="008C1766"/>
    <w:rsid w:val="008E02E6"/>
    <w:rsid w:val="008F3BD8"/>
    <w:rsid w:val="008F50D2"/>
    <w:rsid w:val="008F5EBE"/>
    <w:rsid w:val="00932D1F"/>
    <w:rsid w:val="00944F57"/>
    <w:rsid w:val="00951C47"/>
    <w:rsid w:val="009653FF"/>
    <w:rsid w:val="009803FD"/>
    <w:rsid w:val="009828C2"/>
    <w:rsid w:val="009900D7"/>
    <w:rsid w:val="009A7099"/>
    <w:rsid w:val="009B487D"/>
    <w:rsid w:val="009D552E"/>
    <w:rsid w:val="009D69C2"/>
    <w:rsid w:val="009E0B3D"/>
    <w:rsid w:val="00A03860"/>
    <w:rsid w:val="00A13181"/>
    <w:rsid w:val="00A23950"/>
    <w:rsid w:val="00A26371"/>
    <w:rsid w:val="00A35982"/>
    <w:rsid w:val="00A5222A"/>
    <w:rsid w:val="00A526CD"/>
    <w:rsid w:val="00A81D87"/>
    <w:rsid w:val="00A84534"/>
    <w:rsid w:val="00A911BE"/>
    <w:rsid w:val="00A9267E"/>
    <w:rsid w:val="00A97FAD"/>
    <w:rsid w:val="00AB17EF"/>
    <w:rsid w:val="00AB692B"/>
    <w:rsid w:val="00AD5234"/>
    <w:rsid w:val="00AE1E22"/>
    <w:rsid w:val="00AE7116"/>
    <w:rsid w:val="00B24679"/>
    <w:rsid w:val="00B554A0"/>
    <w:rsid w:val="00B77288"/>
    <w:rsid w:val="00B7769D"/>
    <w:rsid w:val="00B82488"/>
    <w:rsid w:val="00B83A02"/>
    <w:rsid w:val="00B87F58"/>
    <w:rsid w:val="00B9065B"/>
    <w:rsid w:val="00BA31FF"/>
    <w:rsid w:val="00BB567A"/>
    <w:rsid w:val="00BB7FC4"/>
    <w:rsid w:val="00BC30AD"/>
    <w:rsid w:val="00BD5BC1"/>
    <w:rsid w:val="00BF12AC"/>
    <w:rsid w:val="00BF6C45"/>
    <w:rsid w:val="00C4199A"/>
    <w:rsid w:val="00C513D2"/>
    <w:rsid w:val="00C52E2F"/>
    <w:rsid w:val="00C707C0"/>
    <w:rsid w:val="00CC2D18"/>
    <w:rsid w:val="00CE6BC2"/>
    <w:rsid w:val="00D17DA7"/>
    <w:rsid w:val="00D378B0"/>
    <w:rsid w:val="00D42085"/>
    <w:rsid w:val="00D43AB7"/>
    <w:rsid w:val="00D63728"/>
    <w:rsid w:val="00D95244"/>
    <w:rsid w:val="00DA1443"/>
    <w:rsid w:val="00DB7CB9"/>
    <w:rsid w:val="00DC381D"/>
    <w:rsid w:val="00DE1150"/>
    <w:rsid w:val="00DE69D2"/>
    <w:rsid w:val="00DF23A0"/>
    <w:rsid w:val="00E12CF2"/>
    <w:rsid w:val="00E13E35"/>
    <w:rsid w:val="00E24665"/>
    <w:rsid w:val="00E26A9F"/>
    <w:rsid w:val="00E27842"/>
    <w:rsid w:val="00E31CA9"/>
    <w:rsid w:val="00E35CC4"/>
    <w:rsid w:val="00E37279"/>
    <w:rsid w:val="00E50279"/>
    <w:rsid w:val="00E63E76"/>
    <w:rsid w:val="00E65072"/>
    <w:rsid w:val="00E65B78"/>
    <w:rsid w:val="00E66648"/>
    <w:rsid w:val="00E8568B"/>
    <w:rsid w:val="00E943EF"/>
    <w:rsid w:val="00EB0A42"/>
    <w:rsid w:val="00EB2637"/>
    <w:rsid w:val="00EB5F36"/>
    <w:rsid w:val="00EC01A7"/>
    <w:rsid w:val="00EC2D5C"/>
    <w:rsid w:val="00EC44F8"/>
    <w:rsid w:val="00ED114C"/>
    <w:rsid w:val="00EF407C"/>
    <w:rsid w:val="00F00B0D"/>
    <w:rsid w:val="00F0344C"/>
    <w:rsid w:val="00F0720C"/>
    <w:rsid w:val="00F13D71"/>
    <w:rsid w:val="00F52A82"/>
    <w:rsid w:val="00F621C4"/>
    <w:rsid w:val="00F66C42"/>
    <w:rsid w:val="00F731EA"/>
    <w:rsid w:val="00FB3294"/>
    <w:rsid w:val="00FC508F"/>
    <w:rsid w:val="00FF238E"/>
    <w:rsid w:val="0A464040"/>
    <w:rsid w:val="0E64176D"/>
    <w:rsid w:val="3BE253E0"/>
    <w:rsid w:val="3D965BDB"/>
    <w:rsid w:val="42D620D4"/>
    <w:rsid w:val="43C92463"/>
    <w:rsid w:val="4BA05F23"/>
    <w:rsid w:val="57DB419E"/>
    <w:rsid w:val="6103746F"/>
    <w:rsid w:val="62261710"/>
    <w:rsid w:val="74BA214A"/>
    <w:rsid w:val="7CDF2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3"/>
    <w:unhideWhenUsed/>
    <w:qFormat/>
    <w:uiPriority w:val="99"/>
    <w:rPr>
      <w:rFonts w:ascii="宋体"/>
      <w:sz w:val="18"/>
      <w:szCs w:val="18"/>
    </w:rPr>
  </w:style>
  <w:style w:type="paragraph" w:styleId="4">
    <w:name w:val="annotation text"/>
    <w:basedOn w:val="1"/>
    <w:link w:val="14"/>
    <w:unhideWhenUsed/>
    <w:qFormat/>
    <w:uiPriority w:val="99"/>
    <w:pPr>
      <w:jc w:val="left"/>
    </w:pPr>
  </w:style>
  <w:style w:type="paragraph" w:styleId="5">
    <w:name w:val="Balloon Text"/>
    <w:basedOn w:val="1"/>
    <w:link w:val="15"/>
    <w:unhideWhenUsed/>
    <w:qFormat/>
    <w:uiPriority w:val="99"/>
    <w:rPr>
      <w:kern w:val="0"/>
      <w:sz w:val="18"/>
      <w:szCs w:val="18"/>
    </w:rPr>
  </w:style>
  <w:style w:type="paragraph" w:styleId="6">
    <w:name w:val="footer"/>
    <w:basedOn w:val="1"/>
    <w:link w:val="16"/>
    <w:unhideWhenUsed/>
    <w:qFormat/>
    <w:uiPriority w:val="99"/>
    <w:pPr>
      <w:tabs>
        <w:tab w:val="center" w:pos="4153"/>
        <w:tab w:val="right" w:pos="8306"/>
      </w:tabs>
      <w:snapToGrid w:val="0"/>
      <w:jc w:val="left"/>
    </w:pPr>
    <w:rPr>
      <w:kern w:val="0"/>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annotation subject"/>
    <w:basedOn w:val="4"/>
    <w:next w:val="4"/>
    <w:link w:val="18"/>
    <w:unhideWhenUsed/>
    <w:qFormat/>
    <w:uiPriority w:val="99"/>
    <w:rPr>
      <w:b/>
      <w:bCs/>
      <w:kern w:val="0"/>
      <w:sz w:val="20"/>
      <w:szCs w:val="20"/>
    </w:rPr>
  </w:style>
  <w:style w:type="character" w:styleId="11">
    <w:name w:val="annotation reference"/>
    <w:unhideWhenUsed/>
    <w:qFormat/>
    <w:uiPriority w:val="99"/>
    <w:rPr>
      <w:sz w:val="21"/>
      <w:szCs w:val="21"/>
    </w:rPr>
  </w:style>
  <w:style w:type="character" w:customStyle="1" w:styleId="12">
    <w:name w:val="标题 1 字符"/>
    <w:link w:val="2"/>
    <w:qFormat/>
    <w:uiPriority w:val="9"/>
    <w:rPr>
      <w:b/>
      <w:bCs/>
      <w:kern w:val="44"/>
      <w:sz w:val="44"/>
      <w:szCs w:val="44"/>
    </w:rPr>
  </w:style>
  <w:style w:type="character" w:customStyle="1" w:styleId="13">
    <w:name w:val="文档结构图 字符"/>
    <w:link w:val="3"/>
    <w:semiHidden/>
    <w:qFormat/>
    <w:uiPriority w:val="99"/>
    <w:rPr>
      <w:rFonts w:ascii="宋体"/>
      <w:kern w:val="2"/>
      <w:sz w:val="18"/>
      <w:szCs w:val="18"/>
    </w:rPr>
  </w:style>
  <w:style w:type="character" w:customStyle="1" w:styleId="14">
    <w:name w:val="批注文字 字符"/>
    <w:link w:val="4"/>
    <w:qFormat/>
    <w:uiPriority w:val="99"/>
  </w:style>
  <w:style w:type="character" w:customStyle="1" w:styleId="15">
    <w:name w:val="批注框文本 字符"/>
    <w:link w:val="5"/>
    <w:semiHidden/>
    <w:qFormat/>
    <w:uiPriority w:val="99"/>
    <w:rPr>
      <w:sz w:val="18"/>
      <w:szCs w:val="18"/>
    </w:rPr>
  </w:style>
  <w:style w:type="character" w:customStyle="1" w:styleId="16">
    <w:name w:val="页脚 字符"/>
    <w:link w:val="6"/>
    <w:qFormat/>
    <w:uiPriority w:val="99"/>
    <w:rPr>
      <w:sz w:val="18"/>
      <w:szCs w:val="18"/>
    </w:rPr>
  </w:style>
  <w:style w:type="character" w:customStyle="1" w:styleId="17">
    <w:name w:val="页眉 字符"/>
    <w:link w:val="7"/>
    <w:semiHidden/>
    <w:qFormat/>
    <w:uiPriority w:val="99"/>
    <w:rPr>
      <w:sz w:val="18"/>
      <w:szCs w:val="18"/>
    </w:rPr>
  </w:style>
  <w:style w:type="character" w:customStyle="1" w:styleId="18">
    <w:name w:val="批注主题 字符"/>
    <w:link w:val="8"/>
    <w:semiHidden/>
    <w:qFormat/>
    <w:uiPriority w:val="99"/>
    <w:rPr>
      <w:b/>
      <w:bCs/>
    </w:rPr>
  </w:style>
  <w:style w:type="paragraph" w:styleId="19">
    <w:name w:val="List Paragraph"/>
    <w:basedOn w:val="1"/>
    <w:link w:val="20"/>
    <w:qFormat/>
    <w:uiPriority w:val="0"/>
    <w:pPr>
      <w:widowControl/>
      <w:spacing w:before="100" w:beforeAutospacing="1" w:after="100" w:afterAutospacing="1"/>
      <w:jc w:val="left"/>
    </w:pPr>
    <w:rPr>
      <w:rFonts w:ascii="宋体" w:hAnsi="宋体"/>
      <w:kern w:val="0"/>
      <w:sz w:val="24"/>
      <w:szCs w:val="24"/>
    </w:rPr>
  </w:style>
  <w:style w:type="character" w:customStyle="1" w:styleId="20">
    <w:name w:val="列出段落 字符"/>
    <w:link w:val="19"/>
    <w:qFormat/>
    <w:locked/>
    <w:uiPriority w:val="0"/>
    <w:rPr>
      <w:rFonts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1137</Words>
  <Characters>1137</Characters>
  <Lines>63</Lines>
  <Paragraphs>52</Paragraphs>
  <TotalTime>1</TotalTime>
  <ScaleCrop>false</ScaleCrop>
  <LinksUpToDate>false</LinksUpToDate>
  <CharactersWithSpaces>2222</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2019-04-05T05:57:00Z</dcterms:created>
  <dc:creator>sysun</dc:creator>
  <cp:lastModifiedBy>yjqin</cp:lastModifiedBy>
  <dcterms:modified xsi:type="dcterms:W3CDTF">2025-08-27T02:41:53Z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BABDF3B297A04CDF9885DED709C59F09_13</vt:lpwstr>
  </property>
</Properties>
</file>