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644B9F" w14:textId="1D71EE3B" w:rsidR="00C36C97" w:rsidRDefault="004B6816">
      <w:pPr>
        <w:spacing w:line="560" w:lineRule="exact"/>
        <w:jc w:val="center"/>
        <w:rPr>
          <w:rFonts w:ascii="黑体" w:eastAsia="黑体" w:hAnsi="黑体"/>
          <w:b/>
          <w:sz w:val="36"/>
          <w:szCs w:val="36"/>
        </w:rPr>
      </w:pPr>
      <w:r>
        <w:rPr>
          <w:rFonts w:ascii="黑体" w:eastAsia="黑体" w:hAnsi="黑体"/>
          <w:b/>
          <w:sz w:val="36"/>
          <w:szCs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黑体" w:eastAsia="黑体" w:hAnsi="黑体"/>
          <w:b/>
          <w:sz w:val="36"/>
          <w:szCs w:val="36"/>
        </w:rPr>
        <w:instrText>ADDIN CNKISM.UserStyle</w:instrText>
      </w:r>
      <w:r>
        <w:rPr>
          <w:rFonts w:ascii="黑体" w:eastAsia="黑体" w:hAnsi="黑体"/>
          <w:b/>
          <w:sz w:val="36"/>
          <w:szCs w:val="36"/>
        </w:rPr>
      </w:r>
      <w:r>
        <w:rPr>
          <w:rFonts w:ascii="黑体" w:eastAsia="黑体" w:hAnsi="黑体"/>
          <w:b/>
          <w:sz w:val="36"/>
          <w:szCs w:val="36"/>
        </w:rPr>
        <w:fldChar w:fldCharType="separate"/>
      </w:r>
      <w:r>
        <w:rPr>
          <w:rFonts w:ascii="黑体" w:eastAsia="黑体" w:hAnsi="黑体"/>
          <w:b/>
          <w:sz w:val="36"/>
          <w:szCs w:val="36"/>
        </w:rPr>
        <w:fldChar w:fldCharType="end"/>
      </w:r>
      <w:r w:rsidR="007F667B">
        <w:rPr>
          <w:rFonts w:ascii="黑体" w:eastAsia="黑体" w:hAnsi="黑体" w:hint="eastAsia"/>
          <w:b/>
          <w:sz w:val="36"/>
          <w:szCs w:val="36"/>
        </w:rPr>
        <w:t>第三十四号</w:t>
      </w:r>
      <w:r w:rsidR="007F667B">
        <w:rPr>
          <w:rFonts w:ascii="黑体" w:eastAsia="黑体" w:hAnsi="黑体" w:hint="eastAsia"/>
          <w:b/>
          <w:sz w:val="36"/>
          <w:szCs w:val="36"/>
        </w:rPr>
        <w:t xml:space="preserve"> </w:t>
      </w:r>
      <w:r w:rsidR="007F667B">
        <w:rPr>
          <w:rFonts w:ascii="黑体" w:eastAsia="黑体" w:hAnsi="黑体" w:hint="eastAsia"/>
          <w:b/>
          <w:sz w:val="36"/>
          <w:szCs w:val="36"/>
        </w:rPr>
        <w:t>科创板上市公司股东协议转让股份、过户完成公告</w:t>
      </w:r>
    </w:p>
    <w:p w14:paraId="51B61775" w14:textId="77777777" w:rsidR="00C36C97" w:rsidRDefault="00C36C97">
      <w:pPr>
        <w:autoSpaceDE w:val="0"/>
        <w:autoSpaceDN w:val="0"/>
        <w:adjustRightInd w:val="0"/>
        <w:spacing w:line="560" w:lineRule="exact"/>
        <w:rPr>
          <w:rFonts w:ascii="宋体" w:hAnsi="宋体"/>
          <w:color w:val="000000"/>
          <w:sz w:val="28"/>
          <w:szCs w:val="28"/>
        </w:rPr>
      </w:pPr>
    </w:p>
    <w:p w14:paraId="51AED7B8" w14:textId="77777777" w:rsidR="00C36C97" w:rsidRDefault="007F667B">
      <w:pPr>
        <w:adjustRightInd w:val="0"/>
        <w:snapToGrid w:val="0"/>
        <w:spacing w:line="560" w:lineRule="exact"/>
        <w:rPr>
          <w:rFonts w:ascii="仿宋_GB2312" w:eastAsia="仿宋_GB2312" w:hAnsi="宋体"/>
          <w:b/>
          <w:sz w:val="30"/>
          <w:szCs w:val="30"/>
        </w:rPr>
      </w:pPr>
      <w:r>
        <w:rPr>
          <w:rFonts w:ascii="仿宋_GB2312" w:eastAsia="仿宋_GB2312" w:hAnsi="宋体" w:hint="eastAsia"/>
          <w:b/>
          <w:sz w:val="30"/>
          <w:szCs w:val="30"/>
        </w:rPr>
        <w:t>适用情形：</w:t>
      </w:r>
    </w:p>
    <w:p w14:paraId="3B967D1E" w14:textId="77777777" w:rsidR="00C36C97" w:rsidRDefault="007F667B">
      <w:pPr>
        <w:autoSpaceDE w:val="0"/>
        <w:autoSpaceDN w:val="0"/>
        <w:adjustRightInd w:val="0"/>
        <w:snapToGrid w:val="0"/>
        <w:spacing w:line="560" w:lineRule="exact"/>
        <w:ind w:firstLineChars="200" w:firstLine="600"/>
        <w:rPr>
          <w:rFonts w:ascii="仿宋_GB2312" w:eastAsia="仿宋_GB2312" w:hAnsi="宋体"/>
          <w:sz w:val="30"/>
          <w:szCs w:val="30"/>
        </w:rPr>
      </w:pPr>
      <w:r>
        <w:rPr>
          <w:rFonts w:ascii="仿宋_GB2312" w:eastAsia="仿宋_GB2312" w:hAnsi="宋体" w:hint="eastAsia"/>
          <w:bCs/>
          <w:sz w:val="30"/>
          <w:szCs w:val="30"/>
        </w:rPr>
        <w:t>科创板上市公司股东通过协议转让方式转让股份，披露协议转让股份</w:t>
      </w:r>
      <w:r>
        <w:rPr>
          <w:rFonts w:ascii="仿宋_GB2312" w:eastAsia="仿宋_GB2312" w:hAnsi="宋体" w:hint="eastAsia"/>
          <w:bCs/>
          <w:sz w:val="30"/>
          <w:szCs w:val="30"/>
        </w:rPr>
        <w:t>/</w:t>
      </w:r>
      <w:r>
        <w:rPr>
          <w:rFonts w:ascii="仿宋_GB2312" w:eastAsia="仿宋_GB2312" w:hAnsi="宋体" w:hint="eastAsia"/>
          <w:bCs/>
          <w:sz w:val="30"/>
          <w:szCs w:val="30"/>
        </w:rPr>
        <w:t>过户完成公告的，适用本公告格式</w:t>
      </w:r>
      <w:r>
        <w:rPr>
          <w:rFonts w:ascii="仿宋_GB2312" w:eastAsia="仿宋_GB2312" w:hAnsi="宋体" w:hint="eastAsia"/>
          <w:sz w:val="30"/>
          <w:szCs w:val="30"/>
        </w:rPr>
        <w:t>。</w:t>
      </w:r>
    </w:p>
    <w:p w14:paraId="174AC87C" w14:textId="77777777" w:rsidR="00C36C97" w:rsidRDefault="00C36C97">
      <w:pPr>
        <w:adjustRightInd w:val="0"/>
        <w:snapToGrid w:val="0"/>
        <w:spacing w:line="560" w:lineRule="exact"/>
        <w:rPr>
          <w:rFonts w:ascii="仿宋_GB2312" w:eastAsia="仿宋_GB2312" w:hAnsi="宋体"/>
          <w:bCs/>
          <w:sz w:val="30"/>
          <w:szCs w:val="30"/>
        </w:rPr>
      </w:pPr>
    </w:p>
    <w:p w14:paraId="2AF9F5B2" w14:textId="77777777" w:rsidR="00C36C97" w:rsidRDefault="007F667B">
      <w:pPr>
        <w:adjustRightInd w:val="0"/>
        <w:snapToGrid w:val="0"/>
        <w:spacing w:line="560" w:lineRule="exact"/>
        <w:jc w:val="center"/>
        <w:rPr>
          <w:rFonts w:ascii="仿宋_GB2312" w:eastAsia="仿宋_GB2312" w:hAnsi="宋体"/>
          <w:sz w:val="30"/>
          <w:szCs w:val="30"/>
        </w:rPr>
      </w:pPr>
      <w:r>
        <w:rPr>
          <w:rFonts w:ascii="仿宋_GB2312" w:eastAsia="仿宋_GB2312" w:hAnsi="宋体" w:hint="eastAsia"/>
          <w:sz w:val="30"/>
          <w:szCs w:val="30"/>
        </w:rPr>
        <w:t>证券代码：</w:t>
      </w:r>
      <w:r>
        <w:rPr>
          <w:rFonts w:ascii="仿宋_GB2312" w:eastAsia="仿宋_GB2312" w:hAnsi="宋体" w:hint="eastAsia"/>
          <w:sz w:val="30"/>
          <w:szCs w:val="30"/>
        </w:rPr>
        <w:t xml:space="preserve">             </w:t>
      </w:r>
      <w:r>
        <w:rPr>
          <w:rFonts w:ascii="仿宋_GB2312" w:eastAsia="仿宋_GB2312" w:hAnsi="宋体" w:hint="eastAsia"/>
          <w:sz w:val="30"/>
          <w:szCs w:val="30"/>
        </w:rPr>
        <w:t>证券简称：</w:t>
      </w:r>
      <w:r>
        <w:rPr>
          <w:rFonts w:ascii="仿宋_GB2312" w:eastAsia="仿宋_GB2312" w:hAnsi="宋体" w:hint="eastAsia"/>
          <w:sz w:val="30"/>
          <w:szCs w:val="30"/>
        </w:rPr>
        <w:t xml:space="preserve">            </w:t>
      </w:r>
      <w:r>
        <w:rPr>
          <w:rFonts w:ascii="仿宋_GB2312" w:eastAsia="仿宋_GB2312" w:hAnsi="宋体" w:hint="eastAsia"/>
          <w:sz w:val="30"/>
          <w:szCs w:val="30"/>
        </w:rPr>
        <w:t>公告编号：</w:t>
      </w:r>
    </w:p>
    <w:p w14:paraId="52536D6D" w14:textId="77777777" w:rsidR="00C36C97" w:rsidRDefault="00C36C97">
      <w:pPr>
        <w:adjustRightInd w:val="0"/>
        <w:snapToGrid w:val="0"/>
        <w:spacing w:line="560" w:lineRule="exact"/>
        <w:jc w:val="center"/>
        <w:rPr>
          <w:rFonts w:ascii="仿宋_GB2312" w:eastAsia="仿宋_GB2312" w:hAnsi="宋体"/>
          <w:sz w:val="30"/>
          <w:szCs w:val="30"/>
        </w:rPr>
      </w:pPr>
    </w:p>
    <w:p w14:paraId="6599DE8A" w14:textId="77777777" w:rsidR="00C36C97" w:rsidRDefault="007F667B">
      <w:pPr>
        <w:adjustRightInd w:val="0"/>
        <w:snapToGrid w:val="0"/>
        <w:spacing w:line="560" w:lineRule="exact"/>
        <w:jc w:val="center"/>
        <w:outlineLvl w:val="0"/>
        <w:rPr>
          <w:rFonts w:ascii="仿宋_GB2312" w:eastAsia="仿宋_GB2312" w:hAnsi="宋体"/>
          <w:sz w:val="30"/>
          <w:szCs w:val="30"/>
        </w:rPr>
      </w:pPr>
      <w:r>
        <w:rPr>
          <w:rFonts w:ascii="仿宋_GB2312" w:eastAsia="仿宋_GB2312" w:hAnsi="宋体" w:hint="eastAsia"/>
          <w:sz w:val="30"/>
          <w:szCs w:val="30"/>
        </w:rPr>
        <w:t>X</w:t>
      </w:r>
      <w:r>
        <w:rPr>
          <w:rFonts w:ascii="仿宋_GB2312" w:eastAsia="仿宋_GB2312" w:hAnsi="宋体"/>
          <w:sz w:val="30"/>
          <w:szCs w:val="30"/>
        </w:rPr>
        <w:t>XXX</w:t>
      </w:r>
      <w:r>
        <w:rPr>
          <w:rFonts w:ascii="仿宋_GB2312" w:eastAsia="仿宋_GB2312" w:hAnsi="宋体" w:hint="eastAsia"/>
          <w:sz w:val="30"/>
          <w:szCs w:val="30"/>
        </w:rPr>
        <w:t>股份有限公司股东协议转让股份</w:t>
      </w:r>
      <w:r>
        <w:rPr>
          <w:rFonts w:ascii="仿宋_GB2312" w:eastAsia="仿宋_GB2312" w:hAnsi="宋体" w:hint="eastAsia"/>
          <w:sz w:val="30"/>
          <w:szCs w:val="30"/>
        </w:rPr>
        <w:t>/</w:t>
      </w:r>
      <w:r>
        <w:rPr>
          <w:rFonts w:ascii="仿宋_GB2312" w:eastAsia="仿宋_GB2312" w:hAnsi="宋体" w:hint="eastAsia"/>
          <w:sz w:val="30"/>
          <w:szCs w:val="30"/>
        </w:rPr>
        <w:t>过户完成公告</w:t>
      </w:r>
    </w:p>
    <w:p w14:paraId="5AFB3C35" w14:textId="77777777" w:rsidR="00C36C97" w:rsidRDefault="00C36C97">
      <w:pPr>
        <w:snapToGrid w:val="0"/>
        <w:spacing w:line="560" w:lineRule="exact"/>
        <w:jc w:val="center"/>
        <w:rPr>
          <w:rFonts w:ascii="仿宋_GB2312" w:eastAsia="仿宋_GB2312" w:hAnsi="宋体"/>
          <w:color w:val="000000"/>
          <w:sz w:val="28"/>
          <w:szCs w:val="28"/>
        </w:rPr>
      </w:pPr>
    </w:p>
    <w:p w14:paraId="7341A28E" w14:textId="77777777" w:rsidR="00C36C97" w:rsidRDefault="007F667B">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600"/>
        <w:rPr>
          <w:rFonts w:ascii="仿宋_GB2312" w:eastAsia="仿宋_GB2312" w:hAnsi="宋体"/>
          <w:color w:val="000000"/>
          <w:sz w:val="30"/>
          <w:szCs w:val="30"/>
        </w:rPr>
      </w:pPr>
      <w:r>
        <w:rPr>
          <w:rFonts w:ascii="仿宋_GB2312" w:eastAsia="仿宋_GB2312" w:hAnsi="宋体" w:hint="eastAsia"/>
          <w:color w:val="000000"/>
          <w:sz w:val="30"/>
          <w:szCs w:val="30"/>
        </w:rPr>
        <w:t>本公司董事会</w:t>
      </w:r>
      <w:r>
        <w:rPr>
          <w:rFonts w:eastAsia="仿宋_GB2312" w:hint="eastAsia"/>
          <w:color w:val="000000"/>
          <w:sz w:val="30"/>
          <w:szCs w:val="30"/>
        </w:rPr>
        <w:t>、</w:t>
      </w:r>
      <w:r>
        <w:rPr>
          <w:rFonts w:ascii="仿宋_GB2312" w:eastAsia="仿宋_GB2312" w:hAnsi="宋体" w:hint="eastAsia"/>
          <w:color w:val="000000"/>
          <w:sz w:val="30"/>
          <w:szCs w:val="30"/>
        </w:rPr>
        <w:t>全体董事及相关股东保证本公告内容不存在任何虚假记载、误导性陈述或者重大遗漏，并对其内容的真实性、准确性和完整性承担法律责任。</w:t>
      </w:r>
    </w:p>
    <w:p w14:paraId="3806119B" w14:textId="77777777" w:rsidR="00C36C97" w:rsidRDefault="007F667B">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600"/>
        <w:rPr>
          <w:rFonts w:ascii="仿宋_GB2312" w:eastAsia="仿宋_GB2312" w:hAnsi="宋体"/>
          <w:color w:val="000000"/>
          <w:sz w:val="30"/>
          <w:szCs w:val="30"/>
        </w:rPr>
      </w:pPr>
      <w:r>
        <w:rPr>
          <w:rFonts w:ascii="仿宋_GB2312" w:eastAsia="仿宋_GB2312" w:hAnsi="宋体" w:hint="eastAsia"/>
          <w:color w:val="000000"/>
          <w:sz w:val="30"/>
          <w:szCs w:val="30"/>
        </w:rPr>
        <w:t>如有董事对临时公告内容的真实性、准确性和完整性无法保证或存在异议的，公司应当在公告中作特别提示。</w:t>
      </w:r>
    </w:p>
    <w:p w14:paraId="5BDE3010" w14:textId="77777777" w:rsidR="00C36C97" w:rsidRDefault="00C36C97">
      <w:pPr>
        <w:adjustRightInd w:val="0"/>
        <w:snapToGrid w:val="0"/>
        <w:spacing w:line="560" w:lineRule="exact"/>
        <w:ind w:firstLineChars="200" w:firstLine="602"/>
        <w:rPr>
          <w:rFonts w:ascii="仿宋_GB2312" w:eastAsia="仿宋_GB2312" w:hAnsi="宋体"/>
          <w:b/>
          <w:sz w:val="30"/>
          <w:szCs w:val="30"/>
        </w:rPr>
      </w:pPr>
    </w:p>
    <w:p w14:paraId="75E6BDF6" w14:textId="77777777" w:rsidR="00C36C97" w:rsidRDefault="007F667B">
      <w:pPr>
        <w:adjustRightInd w:val="0"/>
        <w:snapToGrid w:val="0"/>
        <w:spacing w:line="56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重要内容提示：</w:t>
      </w:r>
    </w:p>
    <w:p w14:paraId="301272A4" w14:textId="77777777" w:rsidR="00C36C97" w:rsidRDefault="007F667B">
      <w:pPr>
        <w:pStyle w:val="a9"/>
        <w:widowControl w:val="0"/>
        <w:numPr>
          <w:ilvl w:val="0"/>
          <w:numId w:val="1"/>
        </w:numPr>
        <w:adjustRightInd w:val="0"/>
        <w:snapToGrid w:val="0"/>
        <w:spacing w:before="0" w:beforeAutospacing="0" w:after="0" w:afterAutospacing="0" w:line="560" w:lineRule="exact"/>
        <w:jc w:val="both"/>
        <w:rPr>
          <w:rFonts w:ascii="仿宋_GB2312" w:eastAsia="仿宋_GB2312" w:hAnsi="Calibri"/>
          <w:color w:val="000000"/>
          <w:kern w:val="2"/>
          <w:sz w:val="30"/>
          <w:szCs w:val="30"/>
        </w:rPr>
      </w:pPr>
      <w:r>
        <w:rPr>
          <w:rFonts w:ascii="仿宋_GB2312" w:eastAsia="仿宋_GB2312" w:hint="eastAsia"/>
          <w:bCs/>
          <w:sz w:val="30"/>
          <w:szCs w:val="30"/>
        </w:rPr>
        <w:t>协议转让的主要内容</w:t>
      </w:r>
    </w:p>
    <w:p w14:paraId="4EC4C330" w14:textId="77777777" w:rsidR="00C36C97" w:rsidRDefault="007F667B">
      <w:pPr>
        <w:numPr>
          <w:ilvl w:val="0"/>
          <w:numId w:val="1"/>
        </w:numPr>
        <w:adjustRightInd w:val="0"/>
        <w:snapToGrid w:val="0"/>
        <w:spacing w:line="560" w:lineRule="exact"/>
        <w:rPr>
          <w:rFonts w:ascii="仿宋_GB2312" w:eastAsia="仿宋_GB2312" w:hAnsi="宋体"/>
          <w:bCs/>
          <w:sz w:val="30"/>
          <w:szCs w:val="30"/>
        </w:rPr>
      </w:pPr>
      <w:r>
        <w:rPr>
          <w:rFonts w:ascii="仿宋_GB2312" w:eastAsia="仿宋_GB2312" w:hint="eastAsia"/>
          <w:sz w:val="30"/>
          <w:szCs w:val="30"/>
        </w:rPr>
        <w:t>尚需履行的审批及其他相关程序</w:t>
      </w:r>
    </w:p>
    <w:p w14:paraId="6D80D875" w14:textId="77777777" w:rsidR="00C36C97" w:rsidRDefault="007F667B">
      <w:pPr>
        <w:pStyle w:val="a9"/>
        <w:widowControl w:val="0"/>
        <w:numPr>
          <w:ilvl w:val="0"/>
          <w:numId w:val="1"/>
        </w:numPr>
        <w:adjustRightInd w:val="0"/>
        <w:snapToGrid w:val="0"/>
        <w:spacing w:before="0" w:beforeAutospacing="0" w:after="0" w:afterAutospacing="0" w:line="560" w:lineRule="exact"/>
        <w:jc w:val="both"/>
        <w:rPr>
          <w:rFonts w:ascii="仿宋_GB2312" w:eastAsia="仿宋_GB2312" w:hAnsi="Calibri"/>
          <w:color w:val="000000"/>
          <w:kern w:val="2"/>
          <w:sz w:val="30"/>
          <w:szCs w:val="30"/>
        </w:rPr>
      </w:pPr>
      <w:r>
        <w:rPr>
          <w:rFonts w:ascii="仿宋_GB2312" w:eastAsia="仿宋_GB2312" w:hAnsi="Calibri" w:hint="eastAsia"/>
          <w:color w:val="000000"/>
          <w:kern w:val="2"/>
          <w:sz w:val="30"/>
          <w:szCs w:val="30"/>
        </w:rPr>
        <w:t>本次协议转让涉及的其他安排（如适用）</w:t>
      </w:r>
    </w:p>
    <w:p w14:paraId="02FD0069" w14:textId="77777777" w:rsidR="00C36C97" w:rsidRDefault="007F667B">
      <w:pPr>
        <w:numPr>
          <w:ilvl w:val="0"/>
          <w:numId w:val="1"/>
        </w:numPr>
        <w:adjustRightInd w:val="0"/>
        <w:snapToGrid w:val="0"/>
        <w:spacing w:line="560" w:lineRule="exact"/>
        <w:rPr>
          <w:rFonts w:ascii="仿宋_GB2312" w:eastAsia="仿宋_GB2312" w:hAnsi="宋体"/>
          <w:bCs/>
          <w:sz w:val="30"/>
          <w:szCs w:val="30"/>
        </w:rPr>
      </w:pPr>
      <w:r>
        <w:rPr>
          <w:rFonts w:ascii="仿宋_GB2312" w:eastAsia="仿宋_GB2312" w:hAnsi="宋体" w:hint="eastAsia"/>
          <w:bCs/>
          <w:sz w:val="30"/>
          <w:szCs w:val="30"/>
        </w:rPr>
        <w:t>协议转让的办理情况（如适用）</w:t>
      </w:r>
    </w:p>
    <w:p w14:paraId="3F057205" w14:textId="77777777" w:rsidR="00C36C97" w:rsidRDefault="007F667B">
      <w:pPr>
        <w:numPr>
          <w:ilvl w:val="0"/>
          <w:numId w:val="1"/>
        </w:numPr>
        <w:adjustRightInd w:val="0"/>
        <w:snapToGrid w:val="0"/>
        <w:spacing w:line="560" w:lineRule="exact"/>
        <w:rPr>
          <w:rFonts w:ascii="仿宋_GB2312" w:eastAsia="仿宋_GB2312" w:hAnsi="宋体"/>
          <w:bCs/>
          <w:sz w:val="30"/>
          <w:szCs w:val="30"/>
        </w:rPr>
      </w:pPr>
      <w:r>
        <w:rPr>
          <w:rFonts w:ascii="仿宋_GB2312" w:eastAsia="仿宋_GB2312" w:hint="eastAsia"/>
          <w:sz w:val="30"/>
          <w:szCs w:val="30"/>
        </w:rPr>
        <w:t>需要提醒投资者重点关注的风险事项</w:t>
      </w:r>
    </w:p>
    <w:p w14:paraId="4EF3F44C" w14:textId="77777777" w:rsidR="00C36C97" w:rsidRDefault="00C36C97"/>
    <w:p w14:paraId="7FEFE737" w14:textId="77777777" w:rsidR="00C36C97" w:rsidRDefault="007F667B">
      <w:pPr>
        <w:widowControl/>
        <w:spacing w:line="560" w:lineRule="exact"/>
        <w:ind w:firstLineChars="200" w:firstLine="602"/>
        <w:jc w:val="left"/>
        <w:outlineLvl w:val="0"/>
        <w:rPr>
          <w:rFonts w:ascii="黑体" w:eastAsia="黑体" w:hAnsi="黑体" w:cs="宋体"/>
          <w:b/>
          <w:color w:val="000000"/>
          <w:kern w:val="0"/>
          <w:sz w:val="30"/>
          <w:szCs w:val="30"/>
        </w:rPr>
      </w:pPr>
      <w:r>
        <w:rPr>
          <w:rFonts w:ascii="黑体" w:eastAsia="黑体" w:hAnsi="黑体" w:cs="宋体" w:hint="eastAsia"/>
          <w:b/>
          <w:color w:val="000000"/>
          <w:kern w:val="0"/>
          <w:sz w:val="30"/>
          <w:szCs w:val="30"/>
        </w:rPr>
        <w:t>一、协议转让概述</w:t>
      </w:r>
    </w:p>
    <w:p w14:paraId="3186207E" w14:textId="77777777" w:rsidR="00C36C97" w:rsidRDefault="007F667B">
      <w:pPr>
        <w:widowControl/>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lastRenderedPageBreak/>
        <w:t>（一）本次协议转让的基本情况，包括转让方与受让方名称或姓名、转让双方是否存在关联关系、转让股份数量及占公司总股本的比例、股份转让对价、协议签署日期、转让后双方的持股情况、是否导致上市公司控制权变化等。</w:t>
      </w:r>
    </w:p>
    <w:p w14:paraId="019950D4" w14:textId="77777777" w:rsidR="00C36C97" w:rsidRDefault="007F667B">
      <w:pPr>
        <w:widowControl/>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（二）本次协议转让的交易背景和目的。</w:t>
      </w:r>
    </w:p>
    <w:p w14:paraId="71BE7A54" w14:textId="77777777" w:rsidR="00C36C97" w:rsidRDefault="007F667B">
      <w:pPr>
        <w:widowControl/>
        <w:adjustRightInd w:val="0"/>
        <w:snapToGrid w:val="0"/>
        <w:spacing w:line="560" w:lineRule="exact"/>
        <w:ind w:firstLineChars="200" w:firstLine="600"/>
        <w:rPr>
          <w:rFonts w:ascii="黑体" w:eastAsia="仿宋_GB2312" w:hAnsi="黑体" w:cs="宋体"/>
          <w:b/>
          <w:color w:val="000000"/>
          <w:kern w:val="0"/>
          <w:sz w:val="30"/>
          <w:szCs w:val="30"/>
        </w:rPr>
      </w:pPr>
      <w:r>
        <w:rPr>
          <w:rFonts w:ascii="仿宋_GB2312" w:eastAsia="仿宋_GB2312" w:hint="eastAsia"/>
          <w:sz w:val="30"/>
          <w:szCs w:val="30"/>
        </w:rPr>
        <w:t>（三）本次协议转让尚需履行的审批或者其他程序及其进展。</w:t>
      </w:r>
    </w:p>
    <w:p w14:paraId="3367D3E4" w14:textId="77777777" w:rsidR="00C36C97" w:rsidRDefault="007F667B">
      <w:pPr>
        <w:widowControl/>
        <w:spacing w:line="560" w:lineRule="exact"/>
        <w:ind w:firstLineChars="200" w:firstLine="602"/>
        <w:jc w:val="left"/>
        <w:outlineLvl w:val="0"/>
        <w:rPr>
          <w:rFonts w:ascii="黑体" w:eastAsia="黑体" w:hAnsi="黑体" w:cs="宋体"/>
          <w:b/>
          <w:color w:val="000000"/>
          <w:kern w:val="0"/>
          <w:sz w:val="30"/>
          <w:szCs w:val="30"/>
        </w:rPr>
      </w:pPr>
      <w:r>
        <w:rPr>
          <w:rFonts w:ascii="黑体" w:eastAsia="黑体" w:hAnsi="黑体" w:cs="宋体" w:hint="eastAsia"/>
          <w:b/>
          <w:color w:val="000000"/>
          <w:kern w:val="0"/>
          <w:sz w:val="30"/>
          <w:szCs w:val="30"/>
        </w:rPr>
        <w:t>二、协议转让双方情况介绍</w:t>
      </w:r>
    </w:p>
    <w:p w14:paraId="31389C15" w14:textId="77777777" w:rsidR="00C36C97" w:rsidRDefault="007F667B">
      <w:pPr>
        <w:widowControl/>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（一）转让方基本情况</w:t>
      </w:r>
    </w:p>
    <w:p w14:paraId="63C8ABB1" w14:textId="77777777" w:rsidR="00C36C97" w:rsidRDefault="007F667B">
      <w:pPr>
        <w:widowControl/>
        <w:adjustRightInd w:val="0"/>
        <w:snapToGrid w:val="0"/>
        <w:spacing w:line="560" w:lineRule="exact"/>
        <w:ind w:firstLineChars="200" w:firstLine="600"/>
        <w:rPr>
          <w:rFonts w:ascii="仿宋_GB2312" w:eastAsia="仿宋_GB2312"/>
          <w:color w:val="000000"/>
          <w:sz w:val="30"/>
          <w:szCs w:val="30"/>
        </w:rPr>
      </w:pPr>
      <w:r>
        <w:rPr>
          <w:rFonts w:ascii="仿宋_GB2312" w:eastAsia="仿宋_GB2312" w:hint="eastAsia"/>
          <w:sz w:val="30"/>
          <w:szCs w:val="30"/>
        </w:rPr>
        <w:t>转让方为法人或其他组织的，</w:t>
      </w:r>
      <w:r>
        <w:rPr>
          <w:rFonts w:ascii="仿宋_GB2312" w:eastAsia="仿宋_GB2312" w:hAnsi="宋体" w:hint="eastAsia"/>
          <w:color w:val="000000"/>
          <w:kern w:val="0"/>
          <w:sz w:val="30"/>
          <w:szCs w:val="30"/>
        </w:rPr>
        <w:t>说明转让方的基本信息，包括</w:t>
      </w:r>
      <w:r>
        <w:rPr>
          <w:rFonts w:ascii="仿宋_GB2312" w:eastAsia="仿宋_GB2312" w:hint="eastAsia"/>
          <w:sz w:val="30"/>
          <w:szCs w:val="30"/>
        </w:rPr>
        <w:t>名称、统一社会信用代码、成立时间、注册地、法定代表人、主营业务、主要股东或实际控制人。转让方为自然人的，披露其姓名</w:t>
      </w:r>
      <w:r>
        <w:rPr>
          <w:rFonts w:ascii="仿宋_GB2312" w:eastAsia="仿宋_GB2312" w:hAnsi="仿宋_GB2312" w:cs="仿宋_GB2312" w:hint="eastAsia"/>
          <w:sz w:val="30"/>
          <w:szCs w:val="30"/>
        </w:rPr>
        <w:t>、性别、国籍、通讯地址</w:t>
      </w:r>
      <w:r>
        <w:rPr>
          <w:rFonts w:ascii="仿宋_GB2312" w:eastAsia="仿宋_GB2312" w:hint="eastAsia"/>
          <w:sz w:val="30"/>
          <w:szCs w:val="30"/>
        </w:rPr>
        <w:t>等基本情况</w:t>
      </w:r>
      <w:r>
        <w:rPr>
          <w:rFonts w:ascii="仿宋_GB2312" w:eastAsia="仿宋_GB2312" w:hint="eastAsia"/>
          <w:color w:val="000000"/>
          <w:sz w:val="30"/>
          <w:szCs w:val="30"/>
        </w:rPr>
        <w:t>。</w:t>
      </w:r>
    </w:p>
    <w:p w14:paraId="246F8BE1" w14:textId="77777777" w:rsidR="00C36C97" w:rsidRDefault="007F667B">
      <w:pPr>
        <w:widowControl/>
        <w:adjustRightInd w:val="0"/>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说明转让方是否存在《上海证券交易所上市公司自律监管指引第</w:t>
      </w:r>
      <w:r>
        <w:rPr>
          <w:rFonts w:ascii="仿宋_GB2312" w:eastAsia="仿宋_GB2312" w:hint="eastAsia"/>
          <w:color w:val="000000"/>
          <w:sz w:val="30"/>
          <w:szCs w:val="30"/>
        </w:rPr>
        <w:t>15</w:t>
      </w:r>
      <w:r>
        <w:rPr>
          <w:rFonts w:ascii="仿宋_GB2312" w:eastAsia="仿宋_GB2312" w:hint="eastAsia"/>
          <w:color w:val="000000"/>
          <w:sz w:val="30"/>
          <w:szCs w:val="30"/>
        </w:rPr>
        <w:t>号——股东及董事、高级管理人员减持股份》第五条、第六条、第九条规定的情形。</w:t>
      </w:r>
    </w:p>
    <w:p w14:paraId="665603C3" w14:textId="77777777" w:rsidR="00C36C97" w:rsidRDefault="007F667B">
      <w:pPr>
        <w:widowControl/>
        <w:numPr>
          <w:ilvl w:val="0"/>
          <w:numId w:val="2"/>
        </w:num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受让方基本情况</w:t>
      </w:r>
    </w:p>
    <w:p w14:paraId="0CDB458E" w14:textId="77777777" w:rsidR="00C36C97" w:rsidRDefault="007F667B">
      <w:pPr>
        <w:widowControl/>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1.</w:t>
      </w:r>
      <w:r>
        <w:rPr>
          <w:rFonts w:ascii="仿宋_GB2312" w:eastAsia="仿宋_GB2312" w:hint="eastAsia"/>
          <w:sz w:val="30"/>
          <w:szCs w:val="30"/>
        </w:rPr>
        <w:t>受让方为法人或其他组织的，</w:t>
      </w:r>
      <w:r>
        <w:rPr>
          <w:rFonts w:ascii="仿宋_GB2312" w:eastAsia="仿宋_GB2312" w:hAnsi="宋体" w:hint="eastAsia"/>
          <w:color w:val="000000"/>
          <w:kern w:val="0"/>
          <w:sz w:val="30"/>
          <w:szCs w:val="30"/>
        </w:rPr>
        <w:t>说明受让方的基本信息，例如</w:t>
      </w:r>
      <w:r>
        <w:rPr>
          <w:rFonts w:ascii="仿宋_GB2312" w:eastAsia="仿宋_GB2312" w:hint="eastAsia"/>
          <w:sz w:val="30"/>
          <w:szCs w:val="30"/>
        </w:rPr>
        <w:t>名称、统一社会信用代码、成立时间、注册地、法定代表人、注册资本及实缴资本、主营业务、主要股东或实际控制人。同时，披露受让方具有</w:t>
      </w:r>
      <w:r>
        <w:rPr>
          <w:rFonts w:ascii="仿宋_GB2312" w:eastAsia="仿宋_GB2312" w:hint="eastAsia"/>
          <w:color w:val="000000"/>
          <w:sz w:val="30"/>
          <w:szCs w:val="30"/>
        </w:rPr>
        <w:t>履约能力的证明，例如受让方或者其实际控制人、控股方</w:t>
      </w:r>
      <w:r>
        <w:rPr>
          <w:rFonts w:ascii="仿宋_GB2312" w:eastAsia="仿宋_GB2312" w:hint="eastAsia"/>
          <w:sz w:val="30"/>
          <w:szCs w:val="30"/>
        </w:rPr>
        <w:t>最近一年又一期的主要财务数据；受让方成立时间不足一年或是专为本次交易而设立的，应当披露其实际</w:t>
      </w:r>
      <w:r>
        <w:rPr>
          <w:rFonts w:ascii="仿宋_GB2312" w:eastAsia="仿宋_GB2312" w:hint="eastAsia"/>
          <w:sz w:val="30"/>
          <w:szCs w:val="30"/>
        </w:rPr>
        <w:t>控制人或者控股方的主要财务数据。受让方为私募基金的，说明产品名称、备案</w:t>
      </w:r>
      <w:r>
        <w:rPr>
          <w:rFonts w:ascii="仿宋_GB2312" w:eastAsia="仿宋_GB2312" w:hint="eastAsia"/>
          <w:sz w:val="30"/>
          <w:szCs w:val="30"/>
        </w:rPr>
        <w:lastRenderedPageBreak/>
        <w:t>时间、存续期限、管理人名称等信息。受让方为信托产品、资管计划的，参照上述要求执行。</w:t>
      </w:r>
    </w:p>
    <w:p w14:paraId="530819C6" w14:textId="77777777" w:rsidR="00C36C97" w:rsidRDefault="007F667B">
      <w:pPr>
        <w:widowControl/>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2.</w:t>
      </w:r>
      <w:r>
        <w:rPr>
          <w:rFonts w:ascii="仿宋_GB2312" w:eastAsia="仿宋_GB2312" w:hint="eastAsia"/>
          <w:sz w:val="30"/>
          <w:szCs w:val="30"/>
        </w:rPr>
        <w:t>受让方为自然人的，披露其姓名</w:t>
      </w:r>
      <w:r>
        <w:rPr>
          <w:rFonts w:ascii="仿宋_GB2312" w:eastAsia="仿宋_GB2312" w:hAnsi="仿宋_GB2312" w:cs="仿宋_GB2312" w:hint="eastAsia"/>
          <w:sz w:val="30"/>
          <w:szCs w:val="30"/>
        </w:rPr>
        <w:t>、性别、国籍、通讯地址</w:t>
      </w:r>
      <w:r>
        <w:rPr>
          <w:rFonts w:ascii="仿宋_GB2312" w:eastAsia="仿宋_GB2312" w:hint="eastAsia"/>
          <w:sz w:val="30"/>
          <w:szCs w:val="30"/>
        </w:rPr>
        <w:t>等基本情况</w:t>
      </w:r>
      <w:r>
        <w:rPr>
          <w:rFonts w:ascii="仿宋_GB2312" w:eastAsia="仿宋_GB2312" w:hint="eastAsia"/>
          <w:color w:val="000000"/>
          <w:sz w:val="30"/>
          <w:szCs w:val="30"/>
        </w:rPr>
        <w:t>。同时，披露受让方具有履约能力的证明</w:t>
      </w:r>
      <w:r>
        <w:rPr>
          <w:rFonts w:ascii="仿宋_GB2312" w:eastAsia="仿宋_GB2312" w:hAnsi="宋体" w:hint="eastAsia"/>
          <w:color w:val="000000"/>
          <w:kern w:val="0"/>
          <w:sz w:val="30"/>
          <w:szCs w:val="30"/>
        </w:rPr>
        <w:t>。</w:t>
      </w:r>
    </w:p>
    <w:p w14:paraId="78D19BD1" w14:textId="77777777" w:rsidR="00C36C97" w:rsidRDefault="007F667B">
      <w:pPr>
        <w:widowControl/>
        <w:adjustRightInd w:val="0"/>
        <w:snapToGrid w:val="0"/>
        <w:spacing w:line="560" w:lineRule="exact"/>
        <w:ind w:firstLineChars="200" w:firstLine="600"/>
        <w:rPr>
          <w:rFonts w:ascii="仿宋_GB2312" w:eastAsia="仿宋_GB2312" w:hAnsi="宋体"/>
          <w:color w:val="000000"/>
          <w:kern w:val="0"/>
          <w:sz w:val="30"/>
          <w:szCs w:val="30"/>
          <w:highlight w:val="yellow"/>
        </w:rPr>
      </w:pPr>
      <w:r>
        <w:rPr>
          <w:rFonts w:ascii="仿宋_GB2312" w:eastAsia="仿宋_GB2312" w:hint="eastAsia"/>
          <w:sz w:val="30"/>
          <w:szCs w:val="30"/>
        </w:rPr>
        <w:t>3.</w:t>
      </w:r>
      <w:r>
        <w:rPr>
          <w:rFonts w:ascii="仿宋_GB2312" w:eastAsia="仿宋_GB2312" w:hint="eastAsia"/>
          <w:sz w:val="30"/>
          <w:szCs w:val="30"/>
        </w:rPr>
        <w:t>受让方是否被列为失信被执行人等。</w:t>
      </w:r>
    </w:p>
    <w:p w14:paraId="1C53876E" w14:textId="77777777" w:rsidR="00C36C97" w:rsidRDefault="007F667B">
      <w:pPr>
        <w:widowControl/>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（三）转让方与受让方之间的关系</w:t>
      </w:r>
    </w:p>
    <w:p w14:paraId="4B7F4D05" w14:textId="77777777" w:rsidR="00C36C97" w:rsidRDefault="007F667B">
      <w:pPr>
        <w:widowControl/>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转让方与受让方是否存在股权、人员等方面的关联关系，是否存在合伙、合作、联营等其他经济利益关系等。</w:t>
      </w:r>
    </w:p>
    <w:p w14:paraId="6DBA8C49" w14:textId="77777777" w:rsidR="00C36C97" w:rsidRDefault="007F667B">
      <w:pPr>
        <w:widowControl/>
        <w:spacing w:line="560" w:lineRule="exact"/>
        <w:ind w:firstLineChars="200" w:firstLine="602"/>
        <w:jc w:val="left"/>
        <w:outlineLvl w:val="0"/>
        <w:rPr>
          <w:rFonts w:ascii="黑体" w:eastAsia="黑体" w:hAnsi="黑体" w:cs="宋体"/>
          <w:b/>
          <w:color w:val="000000"/>
          <w:kern w:val="0"/>
          <w:sz w:val="30"/>
          <w:szCs w:val="30"/>
        </w:rPr>
      </w:pPr>
      <w:r>
        <w:rPr>
          <w:rFonts w:ascii="黑体" w:eastAsia="黑体" w:hAnsi="黑体" w:cs="宋体" w:hint="eastAsia"/>
          <w:b/>
          <w:color w:val="000000"/>
          <w:kern w:val="0"/>
          <w:sz w:val="30"/>
          <w:szCs w:val="30"/>
        </w:rPr>
        <w:t>三、股份转让协议的主要内容</w:t>
      </w:r>
    </w:p>
    <w:p w14:paraId="28A4B3B3" w14:textId="77777777" w:rsidR="00C36C97" w:rsidRDefault="007F667B">
      <w:pPr>
        <w:widowControl/>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（一）股份转让协议的主要条款</w:t>
      </w:r>
    </w:p>
    <w:p w14:paraId="518E9226" w14:textId="77777777" w:rsidR="00C36C97" w:rsidRDefault="007F667B">
      <w:pPr>
        <w:widowControl/>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1.</w:t>
      </w:r>
      <w:r>
        <w:rPr>
          <w:rFonts w:ascii="仿宋_GB2312" w:eastAsia="仿宋_GB2312" w:hint="eastAsia"/>
          <w:sz w:val="30"/>
          <w:szCs w:val="30"/>
        </w:rPr>
        <w:t>转让股份数量及占比、转让价格、资金来源（自有资金、自筹资金等，涉及金融机构或其他主体借款的，说明借款期限及偿还安排）。</w:t>
      </w:r>
    </w:p>
    <w:p w14:paraId="65899784" w14:textId="77777777" w:rsidR="00C36C97" w:rsidRDefault="007F667B">
      <w:pPr>
        <w:widowControl/>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2.</w:t>
      </w:r>
      <w:r>
        <w:rPr>
          <w:rFonts w:ascii="仿宋_GB2312" w:eastAsia="仿宋_GB2312" w:hint="eastAsia"/>
          <w:sz w:val="30"/>
          <w:szCs w:val="30"/>
        </w:rPr>
        <w:t>付款安排，包括付款方式（全额一次付清、分期付款等）、付款金额、付款期限、付款条件等。</w:t>
      </w:r>
    </w:p>
    <w:p w14:paraId="6A868961" w14:textId="77777777" w:rsidR="00C36C97" w:rsidRDefault="007F667B">
      <w:pPr>
        <w:widowControl/>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3.</w:t>
      </w:r>
      <w:r>
        <w:rPr>
          <w:rFonts w:ascii="仿宋_GB2312" w:eastAsia="仿宋_GB2312" w:hint="eastAsia"/>
          <w:sz w:val="30"/>
          <w:szCs w:val="30"/>
        </w:rPr>
        <w:t>过户时间安排、协议生效条件及时间、违约责任等。</w:t>
      </w:r>
    </w:p>
    <w:p w14:paraId="465133B1" w14:textId="77777777" w:rsidR="00C36C97" w:rsidRDefault="007F667B">
      <w:pPr>
        <w:widowControl/>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（二）其他</w:t>
      </w:r>
    </w:p>
    <w:p w14:paraId="3438E4E5" w14:textId="77777777" w:rsidR="00C36C97" w:rsidRDefault="007F667B">
      <w:pPr>
        <w:widowControl/>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本次协议转让是否存在股价对赌、股份代持、保底保收益、超额收益分成、附回购条款以及其他利益分割安排或者补充协议，是否存在转让方及其关联人或其指定的第三方为受让方提供资金支持、融资担保或其他类似安排。</w:t>
      </w:r>
    </w:p>
    <w:p w14:paraId="05B1E5A2" w14:textId="77777777" w:rsidR="00C36C97" w:rsidRDefault="007F667B">
      <w:pPr>
        <w:widowControl/>
        <w:spacing w:line="560" w:lineRule="exact"/>
        <w:ind w:firstLineChars="200" w:firstLine="602"/>
        <w:jc w:val="left"/>
        <w:outlineLvl w:val="0"/>
        <w:rPr>
          <w:rFonts w:ascii="黑体" w:eastAsia="黑体" w:hAnsi="黑体" w:cs="宋体"/>
          <w:b/>
          <w:color w:val="000000"/>
          <w:kern w:val="0"/>
          <w:sz w:val="30"/>
          <w:szCs w:val="30"/>
        </w:rPr>
      </w:pPr>
      <w:r>
        <w:rPr>
          <w:rFonts w:ascii="黑体" w:eastAsia="黑体" w:hAnsi="黑体" w:cs="宋体" w:hint="eastAsia"/>
          <w:b/>
          <w:color w:val="000000"/>
          <w:kern w:val="0"/>
          <w:sz w:val="30"/>
          <w:szCs w:val="30"/>
        </w:rPr>
        <w:t>四、本次协议转让涉及的其他安排</w:t>
      </w:r>
    </w:p>
    <w:p w14:paraId="14C3336C" w14:textId="77777777" w:rsidR="00C36C97" w:rsidRDefault="007F667B">
      <w:pPr>
        <w:widowControl/>
        <w:adjustRightInd w:val="0"/>
        <w:snapToGrid w:val="0"/>
        <w:spacing w:line="560" w:lineRule="exact"/>
        <w:ind w:firstLineChars="200" w:firstLine="600"/>
        <w:rPr>
          <w:rFonts w:ascii="黑体" w:eastAsia="黑体" w:hAnsi="黑体" w:cs="宋体"/>
          <w:b/>
          <w:color w:val="000000"/>
          <w:kern w:val="0"/>
          <w:sz w:val="30"/>
          <w:szCs w:val="30"/>
        </w:rPr>
      </w:pPr>
      <w:r>
        <w:rPr>
          <w:rFonts w:ascii="仿宋_GB2312" w:eastAsia="仿宋_GB2312" w:hint="eastAsia"/>
          <w:sz w:val="30"/>
          <w:szCs w:val="30"/>
        </w:rPr>
        <w:t>说明</w:t>
      </w:r>
      <w:r>
        <w:rPr>
          <w:rFonts w:ascii="仿宋_GB2312" w:eastAsia="仿宋_GB2312" w:hint="eastAsia"/>
          <w:sz w:val="30"/>
          <w:szCs w:val="30"/>
        </w:rPr>
        <w:t>本次协议转让涉及的相关安排，例如受让方向上市公司委派董事、高管，受让股份后续锁定期限等。</w:t>
      </w:r>
    </w:p>
    <w:p w14:paraId="1F987939" w14:textId="77777777" w:rsidR="00C36C97" w:rsidRDefault="007F667B">
      <w:pPr>
        <w:widowControl/>
        <w:spacing w:line="560" w:lineRule="exact"/>
        <w:ind w:firstLineChars="200" w:firstLine="602"/>
        <w:jc w:val="left"/>
        <w:outlineLvl w:val="0"/>
        <w:rPr>
          <w:rFonts w:ascii="黑体" w:eastAsia="黑体" w:hAnsi="黑体" w:cs="宋体"/>
          <w:b/>
          <w:color w:val="000000"/>
          <w:kern w:val="0"/>
          <w:sz w:val="30"/>
          <w:szCs w:val="30"/>
        </w:rPr>
      </w:pPr>
      <w:r>
        <w:rPr>
          <w:rFonts w:ascii="黑体" w:eastAsia="黑体" w:hAnsi="黑体" w:cs="宋体" w:hint="eastAsia"/>
          <w:b/>
          <w:color w:val="000000"/>
          <w:kern w:val="0"/>
          <w:sz w:val="30"/>
          <w:szCs w:val="30"/>
        </w:rPr>
        <w:lastRenderedPageBreak/>
        <w:t>五、协议转让完成股份过户登记（如适用）</w:t>
      </w:r>
    </w:p>
    <w:p w14:paraId="376F4205" w14:textId="77777777" w:rsidR="00C36C97" w:rsidRDefault="007F667B">
      <w:pPr>
        <w:widowControl/>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本次协议转让前期披露及办理情况，包括款项支付情况及其是否与前期披露、协议约定安排一致，前期公告披露后是否签订补充协议或者作出其他安排，股份过户登记时间，过户后转让双方持股变化情况，后续支付安排（如适用）等。</w:t>
      </w:r>
    </w:p>
    <w:p w14:paraId="42448A24" w14:textId="77777777" w:rsidR="00C36C97" w:rsidRDefault="007F667B">
      <w:pPr>
        <w:widowControl/>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特此公告。</w:t>
      </w:r>
    </w:p>
    <w:p w14:paraId="5A745620" w14:textId="77777777" w:rsidR="00C36C97" w:rsidRDefault="00C36C97">
      <w:pPr>
        <w:widowControl/>
        <w:adjustRightInd w:val="0"/>
        <w:snapToGrid w:val="0"/>
        <w:spacing w:line="560" w:lineRule="exact"/>
        <w:ind w:firstLineChars="200" w:firstLine="600"/>
        <w:jc w:val="right"/>
        <w:rPr>
          <w:rFonts w:ascii="仿宋_GB2312" w:eastAsia="仿宋_GB2312"/>
          <w:sz w:val="30"/>
          <w:szCs w:val="30"/>
        </w:rPr>
      </w:pPr>
    </w:p>
    <w:p w14:paraId="3C18FBAB" w14:textId="77777777" w:rsidR="00C36C97" w:rsidRDefault="00C36C97">
      <w:pPr>
        <w:widowControl/>
        <w:adjustRightInd w:val="0"/>
        <w:snapToGrid w:val="0"/>
        <w:spacing w:line="560" w:lineRule="exact"/>
        <w:ind w:firstLineChars="200" w:firstLine="600"/>
        <w:jc w:val="right"/>
        <w:rPr>
          <w:rFonts w:ascii="仿宋_GB2312" w:eastAsia="仿宋_GB2312"/>
          <w:sz w:val="30"/>
          <w:szCs w:val="30"/>
        </w:rPr>
      </w:pPr>
    </w:p>
    <w:p w14:paraId="257B9422" w14:textId="77777777" w:rsidR="00C36C97" w:rsidRDefault="007F667B">
      <w:pPr>
        <w:widowControl/>
        <w:adjustRightInd w:val="0"/>
        <w:snapToGrid w:val="0"/>
        <w:spacing w:line="560" w:lineRule="exact"/>
        <w:ind w:firstLineChars="200" w:firstLine="600"/>
        <w:jc w:val="right"/>
        <w:rPr>
          <w:rFonts w:ascii="仿宋_GB2312" w:eastAsia="仿宋_GB2312"/>
          <w:sz w:val="30"/>
          <w:szCs w:val="30"/>
        </w:rPr>
      </w:pPr>
      <w:r>
        <w:rPr>
          <w:rFonts w:ascii="仿宋_GB2312" w:eastAsia="仿宋_GB2312" w:hAnsi="宋体" w:cs="宋体" w:hint="eastAsia"/>
          <w:color w:val="000000"/>
          <w:kern w:val="0"/>
          <w:sz w:val="30"/>
          <w:szCs w:val="30"/>
        </w:rPr>
        <w:t>××××</w:t>
      </w:r>
      <w:r>
        <w:rPr>
          <w:rFonts w:ascii="仿宋_GB2312" w:eastAsia="仿宋_GB2312" w:hint="eastAsia"/>
          <w:sz w:val="30"/>
          <w:szCs w:val="30"/>
        </w:rPr>
        <w:t>股份有限公司董事会</w:t>
      </w:r>
    </w:p>
    <w:p w14:paraId="10EE9AFF" w14:textId="77777777" w:rsidR="00C36C97" w:rsidRDefault="007F667B">
      <w:pPr>
        <w:widowControl/>
        <w:adjustRightInd w:val="0"/>
        <w:snapToGrid w:val="0"/>
        <w:spacing w:line="560" w:lineRule="exact"/>
        <w:ind w:firstLineChars="200" w:firstLine="600"/>
        <w:jc w:val="right"/>
        <w:rPr>
          <w:rFonts w:ascii="仿宋_GB2312" w:eastAsia="仿宋_GB2312"/>
          <w:sz w:val="30"/>
          <w:szCs w:val="30"/>
        </w:rPr>
      </w:pPr>
      <w:r>
        <w:rPr>
          <w:rFonts w:ascii="仿宋_GB2312" w:eastAsia="仿宋_GB2312" w:hint="eastAsia"/>
          <w:sz w:val="30"/>
          <w:szCs w:val="30"/>
        </w:rPr>
        <w:t>年</w:t>
      </w:r>
      <w:r>
        <w:rPr>
          <w:rFonts w:ascii="仿宋_GB2312" w:eastAsia="仿宋_GB2312" w:hint="eastAsia"/>
          <w:sz w:val="30"/>
          <w:szCs w:val="30"/>
        </w:rPr>
        <w:t xml:space="preserve">  </w:t>
      </w:r>
      <w:r>
        <w:rPr>
          <w:rFonts w:ascii="仿宋_GB2312" w:eastAsia="仿宋_GB2312" w:hint="eastAsia"/>
          <w:sz w:val="30"/>
          <w:szCs w:val="30"/>
        </w:rPr>
        <w:t>月</w:t>
      </w:r>
      <w:r>
        <w:rPr>
          <w:rFonts w:ascii="仿宋_GB2312" w:eastAsia="仿宋_GB2312" w:hint="eastAsia"/>
          <w:sz w:val="30"/>
          <w:szCs w:val="30"/>
        </w:rPr>
        <w:t xml:space="preserve">  </w:t>
      </w:r>
      <w:r>
        <w:rPr>
          <w:rFonts w:ascii="仿宋_GB2312" w:eastAsia="仿宋_GB2312" w:hint="eastAsia"/>
          <w:sz w:val="30"/>
          <w:szCs w:val="30"/>
        </w:rPr>
        <w:t>日</w:t>
      </w:r>
    </w:p>
    <w:p w14:paraId="2CBCD66B" w14:textId="77777777" w:rsidR="00C36C97" w:rsidRDefault="00C36C97">
      <w:pPr>
        <w:widowControl/>
        <w:adjustRightInd w:val="0"/>
        <w:snapToGrid w:val="0"/>
        <w:spacing w:line="560" w:lineRule="exact"/>
        <w:ind w:firstLineChars="200" w:firstLine="600"/>
        <w:rPr>
          <w:rFonts w:ascii="仿宋_GB2312" w:eastAsia="仿宋_GB2312"/>
          <w:sz w:val="30"/>
          <w:szCs w:val="30"/>
        </w:rPr>
      </w:pPr>
    </w:p>
    <w:p w14:paraId="637AA009" w14:textId="77777777" w:rsidR="00C36C97" w:rsidRDefault="00C36C97">
      <w:pPr>
        <w:widowControl/>
        <w:adjustRightInd w:val="0"/>
        <w:snapToGrid w:val="0"/>
        <w:spacing w:line="560" w:lineRule="exact"/>
        <w:rPr>
          <w:rFonts w:ascii="仿宋_GB2312" w:eastAsia="仿宋_GB2312"/>
          <w:sz w:val="30"/>
          <w:szCs w:val="30"/>
        </w:rPr>
      </w:pPr>
    </w:p>
    <w:p w14:paraId="725A58F3" w14:textId="77777777" w:rsidR="00C36C97" w:rsidRDefault="007F667B">
      <w:pPr>
        <w:widowControl/>
        <w:numPr>
          <w:ilvl w:val="0"/>
          <w:numId w:val="3"/>
        </w:numPr>
        <w:adjustRightInd w:val="0"/>
        <w:snapToGrid w:val="0"/>
        <w:spacing w:line="560" w:lineRule="exact"/>
        <w:ind w:firstLine="431"/>
        <w:rPr>
          <w:rFonts w:ascii="仿宋_GB2312" w:eastAsia="仿宋_GB2312"/>
          <w:b/>
          <w:bCs/>
          <w:sz w:val="30"/>
          <w:szCs w:val="30"/>
        </w:rPr>
      </w:pPr>
      <w:r>
        <w:rPr>
          <w:rFonts w:ascii="仿宋_GB2312" w:eastAsia="仿宋_GB2312" w:hint="eastAsia"/>
          <w:b/>
          <w:bCs/>
          <w:sz w:val="30"/>
          <w:szCs w:val="30"/>
        </w:rPr>
        <w:t>报备文件</w:t>
      </w:r>
    </w:p>
    <w:p w14:paraId="0F1360C2" w14:textId="39090934" w:rsidR="00C36C97" w:rsidRDefault="007F667B">
      <w:pPr>
        <w:widowControl/>
        <w:adjustRightInd w:val="0"/>
        <w:snapToGrid w:val="0"/>
        <w:spacing w:line="560" w:lineRule="exact"/>
        <w:ind w:firstLineChars="300" w:firstLine="900"/>
        <w:rPr>
          <w:rFonts w:ascii="仿宋_GB2312" w:eastAsia="仿宋_GB2312"/>
          <w:sz w:val="30"/>
          <w:szCs w:val="30"/>
        </w:rPr>
      </w:pPr>
      <w:bookmarkStart w:id="0" w:name="_GoBack"/>
      <w:bookmarkEnd w:id="0"/>
      <w:r>
        <w:rPr>
          <w:rFonts w:ascii="仿宋_GB2312" w:eastAsia="仿宋_GB2312" w:hint="eastAsia"/>
          <w:sz w:val="30"/>
          <w:szCs w:val="30"/>
        </w:rPr>
        <w:t>与本次协议转让相关的意向书、协议或合同</w:t>
      </w:r>
    </w:p>
    <w:p w14:paraId="6A040B7D" w14:textId="614ADA3A" w:rsidR="00C36C97" w:rsidRDefault="00C36C97">
      <w:pPr>
        <w:widowControl/>
        <w:adjustRightInd w:val="0"/>
        <w:snapToGrid w:val="0"/>
        <w:spacing w:line="560" w:lineRule="exact"/>
        <w:ind w:firstLineChars="300" w:firstLine="900"/>
        <w:rPr>
          <w:rFonts w:ascii="仿宋_GB2312" w:eastAsia="仿宋_GB2312"/>
          <w:sz w:val="30"/>
          <w:szCs w:val="30"/>
        </w:rPr>
      </w:pPr>
    </w:p>
    <w:sectPr w:rsidR="00C36C9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A6D56D" w14:textId="77777777" w:rsidR="007F667B" w:rsidRDefault="007F667B">
      <w:r>
        <w:separator/>
      </w:r>
    </w:p>
  </w:endnote>
  <w:endnote w:type="continuationSeparator" w:id="0">
    <w:p w14:paraId="346AAB53" w14:textId="77777777" w:rsidR="007F667B" w:rsidRDefault="007F6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6728C" w14:textId="77777777" w:rsidR="00C36C97" w:rsidRDefault="007F667B">
    <w:pPr>
      <w:pStyle w:val="a6"/>
    </w:pPr>
    <w:r>
      <w:rPr>
        <w:noProof/>
      </w:rPr>
      <mc:AlternateContent>
        <mc:Choice Requires="wps">
          <w:drawing>
            <wp:anchor distT="0" distB="0" distL="114300" distR="114300" simplePos="0" relativeHeight="251659264" behindDoc="0" locked="0" layoutInCell="1" allowOverlap="1" wp14:anchorId="37CD0ACF" wp14:editId="502489F4">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4CD3EEB" w14:textId="3E685263" w:rsidR="00C36C97" w:rsidRDefault="007F667B">
                          <w:pPr>
                            <w:pStyle w:val="a6"/>
                          </w:pPr>
                          <w:r>
                            <w:fldChar w:fldCharType="begin"/>
                          </w:r>
                          <w:r>
                            <w:instrText xml:space="preserve"> PAGE  \* MERGEFORMAT </w:instrText>
                          </w:r>
                          <w:r>
                            <w:fldChar w:fldCharType="separate"/>
                          </w:r>
                          <w:r w:rsidR="00A353AA">
                            <w:rPr>
                              <w:noProof/>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7CD0ACF"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14:paraId="24CD3EEB" w14:textId="3E685263" w:rsidR="00C36C97" w:rsidRDefault="007F667B">
                    <w:pPr>
                      <w:pStyle w:val="a6"/>
                    </w:pPr>
                    <w:r>
                      <w:fldChar w:fldCharType="begin"/>
                    </w:r>
                    <w:r>
                      <w:instrText xml:space="preserve"> PAGE  \* MERGEFORMAT </w:instrText>
                    </w:r>
                    <w:r>
                      <w:fldChar w:fldCharType="separate"/>
                    </w:r>
                    <w:r w:rsidR="00A353AA">
                      <w:rPr>
                        <w:noProof/>
                      </w:rPr>
                      <w:t>4</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6F7FD3" w14:textId="77777777" w:rsidR="007F667B" w:rsidRDefault="007F667B">
      <w:r>
        <w:separator/>
      </w:r>
    </w:p>
  </w:footnote>
  <w:footnote w:type="continuationSeparator" w:id="0">
    <w:p w14:paraId="5FA4969E" w14:textId="77777777" w:rsidR="007F667B" w:rsidRDefault="007F667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43E34"/>
    <w:multiLevelType w:val="singleLevel"/>
    <w:tmpl w:val="0DD43E34"/>
    <w:lvl w:ilvl="0">
      <w:start w:val="2"/>
      <w:numFmt w:val="chineseCounting"/>
      <w:suff w:val="nothing"/>
      <w:lvlText w:val="（%1）"/>
      <w:lvlJc w:val="left"/>
      <w:rPr>
        <w:rFonts w:hint="eastAsia"/>
      </w:rPr>
    </w:lvl>
  </w:abstractNum>
  <w:abstractNum w:abstractNumId="1" w15:restartNumberingAfterBreak="0">
    <w:nsid w:val="1E2477EB"/>
    <w:multiLevelType w:val="multilevel"/>
    <w:tmpl w:val="1E2477E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5D293B7B"/>
    <w:multiLevelType w:val="multilevel"/>
    <w:tmpl w:val="5D293B7B"/>
    <w:lvl w:ilvl="0">
      <w:start w:val="1"/>
      <w:numFmt w:val="bullet"/>
      <w:lvlText w:val=""/>
      <w:lvlJc w:val="left"/>
      <w:pPr>
        <w:ind w:left="1020" w:hanging="420"/>
      </w:pPr>
      <w:rPr>
        <w:rFonts w:ascii="Wingdings" w:hAnsi="Wingdings" w:hint="default"/>
      </w:rPr>
    </w:lvl>
    <w:lvl w:ilvl="1">
      <w:start w:val="1"/>
      <w:numFmt w:val="bullet"/>
      <w:lvlText w:val=""/>
      <w:lvlJc w:val="left"/>
      <w:pPr>
        <w:ind w:left="1440" w:hanging="420"/>
      </w:pPr>
      <w:rPr>
        <w:rFonts w:ascii="Wingdings" w:hAnsi="Wingdings"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87B"/>
    <w:rsid w:val="00021A9D"/>
    <w:rsid w:val="000622E3"/>
    <w:rsid w:val="00095E27"/>
    <w:rsid w:val="00227748"/>
    <w:rsid w:val="002807F6"/>
    <w:rsid w:val="0036287B"/>
    <w:rsid w:val="0039305B"/>
    <w:rsid w:val="004B6816"/>
    <w:rsid w:val="004D6375"/>
    <w:rsid w:val="005545BE"/>
    <w:rsid w:val="0059004C"/>
    <w:rsid w:val="00612515"/>
    <w:rsid w:val="007400B3"/>
    <w:rsid w:val="007F667B"/>
    <w:rsid w:val="00911052"/>
    <w:rsid w:val="00974FA6"/>
    <w:rsid w:val="009E2A9D"/>
    <w:rsid w:val="00A353AA"/>
    <w:rsid w:val="00A74FBB"/>
    <w:rsid w:val="00AB33F6"/>
    <w:rsid w:val="00C36C97"/>
    <w:rsid w:val="00C40151"/>
    <w:rsid w:val="00F02C5E"/>
    <w:rsid w:val="00FD5AD5"/>
    <w:rsid w:val="00FE1313"/>
    <w:rsid w:val="025F5973"/>
    <w:rsid w:val="04483295"/>
    <w:rsid w:val="0494445C"/>
    <w:rsid w:val="04D04E78"/>
    <w:rsid w:val="055F1C10"/>
    <w:rsid w:val="07286F7A"/>
    <w:rsid w:val="07B92C3C"/>
    <w:rsid w:val="0886108C"/>
    <w:rsid w:val="09EE1557"/>
    <w:rsid w:val="0B1A6AC6"/>
    <w:rsid w:val="0BD26275"/>
    <w:rsid w:val="0BEC3E56"/>
    <w:rsid w:val="0C0D3381"/>
    <w:rsid w:val="0C2925FA"/>
    <w:rsid w:val="0CBE38F4"/>
    <w:rsid w:val="0E1F38BB"/>
    <w:rsid w:val="0E2941CB"/>
    <w:rsid w:val="0E3869E3"/>
    <w:rsid w:val="0EE4225D"/>
    <w:rsid w:val="0F6F4C98"/>
    <w:rsid w:val="0FA76C9D"/>
    <w:rsid w:val="1031492B"/>
    <w:rsid w:val="114640E8"/>
    <w:rsid w:val="11E7342D"/>
    <w:rsid w:val="126023CE"/>
    <w:rsid w:val="130E5C52"/>
    <w:rsid w:val="131B7216"/>
    <w:rsid w:val="13D6674E"/>
    <w:rsid w:val="152143B8"/>
    <w:rsid w:val="155C77BC"/>
    <w:rsid w:val="15823158"/>
    <w:rsid w:val="166127C6"/>
    <w:rsid w:val="16B90C56"/>
    <w:rsid w:val="17A77178"/>
    <w:rsid w:val="180B0603"/>
    <w:rsid w:val="18192625"/>
    <w:rsid w:val="18415F94"/>
    <w:rsid w:val="189B6FCF"/>
    <w:rsid w:val="1A41127E"/>
    <w:rsid w:val="1BA67AEA"/>
    <w:rsid w:val="1BB27180"/>
    <w:rsid w:val="1C702A36"/>
    <w:rsid w:val="1D433F80"/>
    <w:rsid w:val="1E7401ED"/>
    <w:rsid w:val="1E8F0832"/>
    <w:rsid w:val="1FFE03EB"/>
    <w:rsid w:val="20741CFF"/>
    <w:rsid w:val="20D6616D"/>
    <w:rsid w:val="20D970F2"/>
    <w:rsid w:val="21BA5437"/>
    <w:rsid w:val="22C26419"/>
    <w:rsid w:val="23437E94"/>
    <w:rsid w:val="237A63C1"/>
    <w:rsid w:val="242D74E9"/>
    <w:rsid w:val="25437031"/>
    <w:rsid w:val="25D53C59"/>
    <w:rsid w:val="262E24B2"/>
    <w:rsid w:val="26A03FDB"/>
    <w:rsid w:val="26A53820"/>
    <w:rsid w:val="26E776E2"/>
    <w:rsid w:val="26FF6F87"/>
    <w:rsid w:val="2762122A"/>
    <w:rsid w:val="277B2154"/>
    <w:rsid w:val="27FF02F9"/>
    <w:rsid w:val="28DF529E"/>
    <w:rsid w:val="29B744B1"/>
    <w:rsid w:val="2A1D0D98"/>
    <w:rsid w:val="2A9C22E7"/>
    <w:rsid w:val="2C8C5D24"/>
    <w:rsid w:val="2CAC6259"/>
    <w:rsid w:val="2CDE670F"/>
    <w:rsid w:val="2CE470D6"/>
    <w:rsid w:val="2DB931B3"/>
    <w:rsid w:val="2F0E68EE"/>
    <w:rsid w:val="2F8D01B1"/>
    <w:rsid w:val="2FBC1B76"/>
    <w:rsid w:val="3075311F"/>
    <w:rsid w:val="30B73EB1"/>
    <w:rsid w:val="30F67E62"/>
    <w:rsid w:val="310A6B03"/>
    <w:rsid w:val="31452B8F"/>
    <w:rsid w:val="32B310BD"/>
    <w:rsid w:val="333176F3"/>
    <w:rsid w:val="336E20A7"/>
    <w:rsid w:val="3375188F"/>
    <w:rsid w:val="33806A8D"/>
    <w:rsid w:val="343A07A1"/>
    <w:rsid w:val="348370C2"/>
    <w:rsid w:val="3496711D"/>
    <w:rsid w:val="35A23D0E"/>
    <w:rsid w:val="361D69CE"/>
    <w:rsid w:val="37A23B33"/>
    <w:rsid w:val="37F976E5"/>
    <w:rsid w:val="38157C8C"/>
    <w:rsid w:val="3875122D"/>
    <w:rsid w:val="38C119A0"/>
    <w:rsid w:val="39AE34F1"/>
    <w:rsid w:val="3A014237"/>
    <w:rsid w:val="3A2838BF"/>
    <w:rsid w:val="3A421FB2"/>
    <w:rsid w:val="3B9B24BA"/>
    <w:rsid w:val="3D61263F"/>
    <w:rsid w:val="3DE6611C"/>
    <w:rsid w:val="3E1A70B4"/>
    <w:rsid w:val="3E872422"/>
    <w:rsid w:val="404841CF"/>
    <w:rsid w:val="419A6924"/>
    <w:rsid w:val="419B52B3"/>
    <w:rsid w:val="41E06CA1"/>
    <w:rsid w:val="43F503B9"/>
    <w:rsid w:val="44AB5CD1"/>
    <w:rsid w:val="46B77214"/>
    <w:rsid w:val="479D298A"/>
    <w:rsid w:val="47CA1A36"/>
    <w:rsid w:val="480B0A3F"/>
    <w:rsid w:val="48A22238"/>
    <w:rsid w:val="49020409"/>
    <w:rsid w:val="49AB48CC"/>
    <w:rsid w:val="4A8A42D6"/>
    <w:rsid w:val="4B85737C"/>
    <w:rsid w:val="4C486BB6"/>
    <w:rsid w:val="4C985626"/>
    <w:rsid w:val="4D0B2A1E"/>
    <w:rsid w:val="4EB8333D"/>
    <w:rsid w:val="4F7D08F7"/>
    <w:rsid w:val="4FCC5025"/>
    <w:rsid w:val="4FD856E5"/>
    <w:rsid w:val="4FE0099B"/>
    <w:rsid w:val="509513FC"/>
    <w:rsid w:val="50BC27B1"/>
    <w:rsid w:val="50E93715"/>
    <w:rsid w:val="515D338B"/>
    <w:rsid w:val="52AD59E4"/>
    <w:rsid w:val="52D82877"/>
    <w:rsid w:val="52E03507"/>
    <w:rsid w:val="54044563"/>
    <w:rsid w:val="540909EB"/>
    <w:rsid w:val="54227396"/>
    <w:rsid w:val="5583514A"/>
    <w:rsid w:val="56031AAA"/>
    <w:rsid w:val="570F5E80"/>
    <w:rsid w:val="57A25889"/>
    <w:rsid w:val="57D4431F"/>
    <w:rsid w:val="58EC585B"/>
    <w:rsid w:val="5939737D"/>
    <w:rsid w:val="59D601F1"/>
    <w:rsid w:val="5B187904"/>
    <w:rsid w:val="5D786D1A"/>
    <w:rsid w:val="5DA165FC"/>
    <w:rsid w:val="5E50200D"/>
    <w:rsid w:val="5EA74983"/>
    <w:rsid w:val="5EAD1413"/>
    <w:rsid w:val="5EF35656"/>
    <w:rsid w:val="5F695B5E"/>
    <w:rsid w:val="6003098E"/>
    <w:rsid w:val="603F1C02"/>
    <w:rsid w:val="61164056"/>
    <w:rsid w:val="61254671"/>
    <w:rsid w:val="61695AD8"/>
    <w:rsid w:val="620F4693"/>
    <w:rsid w:val="62B6027F"/>
    <w:rsid w:val="62EB4496"/>
    <w:rsid w:val="62EF3474"/>
    <w:rsid w:val="63536A40"/>
    <w:rsid w:val="63E76C6E"/>
    <w:rsid w:val="64DC5686"/>
    <w:rsid w:val="658E1FB1"/>
    <w:rsid w:val="65C45C9A"/>
    <w:rsid w:val="663E784C"/>
    <w:rsid w:val="6667518D"/>
    <w:rsid w:val="66B552CE"/>
    <w:rsid w:val="676272DE"/>
    <w:rsid w:val="679F3F90"/>
    <w:rsid w:val="68014CC7"/>
    <w:rsid w:val="698A6F34"/>
    <w:rsid w:val="69906B8F"/>
    <w:rsid w:val="6A410CE0"/>
    <w:rsid w:val="6AE248C6"/>
    <w:rsid w:val="6C8612D7"/>
    <w:rsid w:val="6DE8785D"/>
    <w:rsid w:val="6E072310"/>
    <w:rsid w:val="6E555F82"/>
    <w:rsid w:val="6EA0700B"/>
    <w:rsid w:val="6F624B4B"/>
    <w:rsid w:val="6F8D1212"/>
    <w:rsid w:val="6FDD2296"/>
    <w:rsid w:val="70BF61FF"/>
    <w:rsid w:val="716B57BB"/>
    <w:rsid w:val="718E1C5D"/>
    <w:rsid w:val="71E865E8"/>
    <w:rsid w:val="71F85474"/>
    <w:rsid w:val="72121801"/>
    <w:rsid w:val="722F17E6"/>
    <w:rsid w:val="72C7160A"/>
    <w:rsid w:val="735317AF"/>
    <w:rsid w:val="73663A61"/>
    <w:rsid w:val="73F64737"/>
    <w:rsid w:val="750676B8"/>
    <w:rsid w:val="766146C3"/>
    <w:rsid w:val="773B78A9"/>
    <w:rsid w:val="78A526FF"/>
    <w:rsid w:val="791E32C2"/>
    <w:rsid w:val="7C4D5A61"/>
    <w:rsid w:val="7C883F5E"/>
    <w:rsid w:val="7D76405C"/>
    <w:rsid w:val="7E063AD0"/>
    <w:rsid w:val="7E416754"/>
    <w:rsid w:val="7E5A21C0"/>
    <w:rsid w:val="7F3663C0"/>
    <w:rsid w:val="7F7F333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42BD00"/>
  <w15:docId w15:val="{38C5494D-AE08-42FE-AEDC-26BAC7404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eastAsia="宋体" w:hAnsi="Calibri" w:cs="Times New Roman"/>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uiPriority w:val="99"/>
    <w:unhideWhenUsed/>
    <w:qFormat/>
    <w:pPr>
      <w:snapToGrid w:val="0"/>
      <w:jc w:val="left"/>
    </w:pPr>
    <w:rPr>
      <w:sz w:val="18"/>
      <w:szCs w:val="18"/>
    </w:rPr>
  </w:style>
  <w:style w:type="paragraph" w:styleId="a4">
    <w:name w:val="Balloon Text"/>
    <w:basedOn w:val="a"/>
    <w:link w:val="a5"/>
    <w:qFormat/>
    <w:rPr>
      <w:sz w:val="18"/>
      <w:szCs w:val="1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9">
    <w:name w:val="List Paragraph"/>
    <w:basedOn w:val="a"/>
    <w:qFormat/>
    <w:pPr>
      <w:widowControl/>
      <w:spacing w:before="100" w:beforeAutospacing="1" w:after="100" w:afterAutospacing="1"/>
      <w:jc w:val="left"/>
    </w:pPr>
    <w:rPr>
      <w:rFonts w:ascii="宋体" w:hAnsi="宋体"/>
      <w:kern w:val="0"/>
      <w:sz w:val="24"/>
      <w:szCs w:val="24"/>
    </w:rPr>
  </w:style>
  <w:style w:type="character" w:customStyle="1" w:styleId="a5">
    <w:name w:val="批注框文本 字符"/>
    <w:basedOn w:val="a1"/>
    <w:link w:val="a4"/>
    <w:qFormat/>
    <w:rPr>
      <w:rFonts w:ascii="Calibri" w:eastAsia="宋体" w:hAnsi="Calibri" w:cs="Times New Roman"/>
      <w:kern w:val="2"/>
      <w:sz w:val="18"/>
      <w:szCs w:val="18"/>
    </w:rPr>
  </w:style>
  <w:style w:type="character" w:customStyle="1" w:styleId="fontstyle01">
    <w:name w:val="fontstyle01"/>
    <w:basedOn w:val="a1"/>
    <w:qFormat/>
    <w:rPr>
      <w:rFonts w:ascii="仿宋_GB2312" w:eastAsia="仿宋_GB2312" w:hint="eastAsia"/>
      <w:color w:val="000000"/>
      <w:sz w:val="32"/>
      <w:szCs w:val="32"/>
    </w:rPr>
  </w:style>
  <w:style w:type="paragraph" w:styleId="aa">
    <w:name w:val="Revision"/>
    <w:hidden/>
    <w:uiPriority w:val="99"/>
    <w:unhideWhenUsed/>
    <w:rsid w:val="00095E27"/>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815</Words>
  <Characters>815</Characters>
  <Application>Microsoft Office Word</Application>
  <DocSecurity>0</DocSecurity>
  <Lines>47</Lines>
  <Paragraphs>45</Paragraphs>
  <ScaleCrop>false</ScaleCrop>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qgan</dc:creator>
  <cp:lastModifiedBy>QYJ</cp:lastModifiedBy>
  <cp:revision>10</cp:revision>
  <dcterms:created xsi:type="dcterms:W3CDTF">2025-03-11T10:09:00Z</dcterms:created>
  <dcterms:modified xsi:type="dcterms:W3CDTF">2025-08-17T13:59:00Z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2052-12.8.2.19309</vt:lpwstr>
  </property>
  <property fmtid="{D5CDD505-2E9C-101B-9397-08002B2CF9AE}" pid="3" name="ICV">
    <vt:lpwstr>E9C32897B4ED4FAAB13567ADA8E61B57_13</vt:lpwstr>
  </property>
</Properties>
</file>