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CF62F">
      <w:pPr>
        <w:spacing w:line="560" w:lineRule="exact"/>
        <w:jc w:val="center"/>
        <w:rPr>
          <w:rFonts w:ascii="黑体" w:hAnsi="黑体" w:eastAsia="黑体"/>
          <w:b/>
          <w:bCs/>
          <w:sz w:val="36"/>
          <w:szCs w:val="36"/>
        </w:rPr>
      </w:pPr>
      <w:bookmarkStart w:id="2" w:name="_GoBack"/>
      <w:bookmarkEnd w:id="2"/>
      <w:bookmarkStart w:id="0" w:name="_Toc50034105"/>
      <w:bookmarkStart w:id="1" w:name="_Toc356840099"/>
      <w:r>
        <w:rPr>
          <w:rFonts w:hint="eastAsia" w:ascii="黑体" w:hAnsi="黑体" w:eastAsia="黑体"/>
          <w:b/>
          <w:bCs/>
          <w:sz w:val="36"/>
          <w:szCs w:val="36"/>
        </w:rPr>
        <w:t>第十六号 上市公司监事会决议公告</w:t>
      </w:r>
      <w:bookmarkEnd w:id="0"/>
      <w:bookmarkEnd w:id="1"/>
    </w:p>
    <w:p w14:paraId="763226C6">
      <w:pPr>
        <w:pStyle w:val="11"/>
        <w:adjustRightInd w:val="0"/>
        <w:snapToGrid w:val="0"/>
        <w:spacing w:line="560" w:lineRule="exact"/>
        <w:ind w:firstLine="600" w:firstLineChars="200"/>
        <w:jc w:val="left"/>
        <w:rPr>
          <w:rFonts w:ascii="仿宋" w:hAnsi="仿宋" w:eastAsia="仿宋_GB2312"/>
          <w:sz w:val="30"/>
          <w:szCs w:val="30"/>
        </w:rPr>
      </w:pPr>
    </w:p>
    <w:p w14:paraId="5F6C3C80">
      <w:pPr>
        <w:adjustRightInd w:val="0"/>
        <w:snapToGrid w:val="0"/>
        <w:spacing w:line="560" w:lineRule="exact"/>
        <w:jc w:val="left"/>
        <w:rPr>
          <w:rFonts w:ascii="仿宋" w:hAnsi="仿宋" w:eastAsia="仿宋_GB2312"/>
          <w:sz w:val="30"/>
          <w:szCs w:val="30"/>
        </w:rPr>
      </w:pPr>
      <w:r>
        <w:rPr>
          <w:rFonts w:hint="eastAsia" w:ascii="仿宋" w:hAnsi="仿宋" w:eastAsia="仿宋_GB2312"/>
          <w:sz w:val="30"/>
          <w:szCs w:val="30"/>
        </w:rPr>
        <w:t>证券代码：</w:t>
      </w:r>
      <w:r>
        <w:rPr>
          <w:rFonts w:ascii="仿宋" w:hAnsi="仿宋" w:eastAsia="仿宋_GB2312"/>
          <w:sz w:val="30"/>
          <w:szCs w:val="30"/>
        </w:rPr>
        <w:t xml:space="preserve">             </w:t>
      </w:r>
      <w:r>
        <w:rPr>
          <w:rFonts w:hint="eastAsia" w:ascii="仿宋" w:hAnsi="仿宋" w:eastAsia="仿宋_GB2312"/>
          <w:sz w:val="30"/>
          <w:szCs w:val="30"/>
        </w:rPr>
        <w:t>证券简称：</w:t>
      </w:r>
      <w:r>
        <w:rPr>
          <w:rFonts w:ascii="仿宋" w:hAnsi="仿宋" w:eastAsia="仿宋_GB2312"/>
          <w:sz w:val="30"/>
          <w:szCs w:val="30"/>
        </w:rPr>
        <w:t xml:space="preserve">            </w:t>
      </w:r>
      <w:r>
        <w:rPr>
          <w:rFonts w:hint="eastAsia" w:ascii="仿宋" w:hAnsi="仿宋" w:eastAsia="仿宋_GB2312"/>
          <w:sz w:val="30"/>
          <w:szCs w:val="30"/>
        </w:rPr>
        <w:t>公告编号：</w:t>
      </w:r>
    </w:p>
    <w:p w14:paraId="1831B628">
      <w:pPr>
        <w:adjustRightInd w:val="0"/>
        <w:snapToGrid w:val="0"/>
        <w:spacing w:line="560" w:lineRule="exact"/>
        <w:ind w:firstLine="600" w:firstLineChars="200"/>
        <w:jc w:val="left"/>
        <w:rPr>
          <w:rFonts w:ascii="仿宋_GB2312" w:hAnsi="仿宋_GB2312" w:eastAsia="仿宋_GB2312" w:cs="仿宋_GB2312"/>
          <w:sz w:val="30"/>
          <w:szCs w:val="30"/>
        </w:rPr>
      </w:pPr>
    </w:p>
    <w:p w14:paraId="357AFB98">
      <w:pPr>
        <w:adjustRightInd w:val="0"/>
        <w:snapToGrid w:val="0"/>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XXXX股份有限公司监事会决议公告</w:t>
      </w:r>
    </w:p>
    <w:p w14:paraId="24B3EBCE">
      <w:pPr>
        <w:adjustRightInd w:val="0"/>
        <w:snapToGrid w:val="0"/>
        <w:spacing w:line="560" w:lineRule="exact"/>
        <w:ind w:firstLine="600" w:firstLineChars="200"/>
        <w:jc w:val="center"/>
        <w:rPr>
          <w:rFonts w:ascii="仿宋_GB2312" w:hAnsi="仿宋_GB2312" w:eastAsia="仿宋_GB2312" w:cs="仿宋_GB2312"/>
          <w:sz w:val="30"/>
          <w:szCs w:val="30"/>
        </w:rPr>
      </w:pPr>
    </w:p>
    <w:p w14:paraId="5DC9432F">
      <w:pPr>
        <w:pStyle w:val="11"/>
        <w:pBdr>
          <w:top w:val="single" w:color="000000" w:sz="4" w:space="1"/>
          <w:left w:val="single" w:color="000000" w:sz="4" w:space="4"/>
          <w:bottom w:val="single" w:color="000000" w:sz="4" w:space="1"/>
          <w:right w:val="single" w:color="000000"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本公司监事会及全体监事保证本公告内容不存在任何虚假记载、误导性陈述或者重大遗漏，并对其内容的真实性、准确性和完整性承担法律责任。</w:t>
      </w:r>
    </w:p>
    <w:p w14:paraId="21069ACF">
      <w:pPr>
        <w:pStyle w:val="11"/>
        <w:pBdr>
          <w:top w:val="single" w:color="000000" w:sz="4" w:space="1"/>
          <w:left w:val="single" w:color="000000" w:sz="4" w:space="4"/>
          <w:bottom w:val="single" w:color="000000" w:sz="4" w:space="1"/>
          <w:right w:val="single" w:color="000000"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如有监事对临时公告内容的真实性、准确性和完整性无法保证或存在异议的，公司应当在公告中作特别提示。</w:t>
      </w:r>
    </w:p>
    <w:p w14:paraId="08B39D49">
      <w:pPr>
        <w:tabs>
          <w:tab w:val="left" w:pos="0"/>
        </w:tabs>
        <w:autoSpaceDE w:val="0"/>
        <w:autoSpaceDN w:val="0"/>
        <w:adjustRightInd w:val="0"/>
        <w:snapToGrid w:val="0"/>
        <w:spacing w:line="560" w:lineRule="exact"/>
        <w:ind w:firstLine="602" w:firstLineChars="200"/>
        <w:rPr>
          <w:rFonts w:ascii="仿宋" w:hAnsi="仿宋" w:eastAsia="仿宋_GB2312" w:cs="宋体"/>
          <w:b/>
          <w:color w:val="000000"/>
          <w:kern w:val="0"/>
          <w:sz w:val="30"/>
          <w:szCs w:val="30"/>
        </w:rPr>
      </w:pPr>
    </w:p>
    <w:p w14:paraId="11A5DEF4">
      <w:pPr>
        <w:tabs>
          <w:tab w:val="left" w:pos="0"/>
        </w:tabs>
        <w:autoSpaceDE w:val="0"/>
        <w:autoSpaceDN w:val="0"/>
        <w:adjustRightInd w:val="0"/>
        <w:snapToGrid w:val="0"/>
        <w:spacing w:line="560" w:lineRule="exact"/>
        <w:ind w:firstLine="602" w:firstLineChars="200"/>
        <w:rPr>
          <w:rFonts w:ascii="仿宋" w:hAnsi="仿宋" w:eastAsia="仿宋_GB2312" w:cs="宋体"/>
          <w:b/>
          <w:color w:val="000000"/>
          <w:kern w:val="0"/>
          <w:sz w:val="30"/>
          <w:szCs w:val="30"/>
        </w:rPr>
      </w:pPr>
      <w:r>
        <w:rPr>
          <w:rFonts w:hint="eastAsia" w:ascii="仿宋" w:hAnsi="仿宋" w:eastAsia="仿宋_GB2312" w:cs="宋体"/>
          <w:b/>
          <w:color w:val="000000"/>
          <w:kern w:val="0"/>
          <w:sz w:val="30"/>
          <w:szCs w:val="30"/>
        </w:rPr>
        <w:t>重要内容提示(如适用)：</w:t>
      </w:r>
    </w:p>
    <w:p w14:paraId="2FC54069">
      <w:pPr>
        <w:numPr>
          <w:ilvl w:val="0"/>
          <w:numId w:val="1"/>
        </w:numPr>
        <w:autoSpaceDE w:val="0"/>
        <w:autoSpaceDN w:val="0"/>
        <w:adjustRightInd w:val="0"/>
        <w:snapToGrid w:val="0"/>
        <w:spacing w:line="560" w:lineRule="exact"/>
        <w:ind w:left="0" w:firstLine="600" w:firstLineChars="200"/>
        <w:rPr>
          <w:rFonts w:ascii="仿宋" w:hAnsi="仿宋" w:eastAsia="仿宋_GB2312"/>
          <w:color w:val="000000"/>
          <w:sz w:val="30"/>
          <w:szCs w:val="30"/>
        </w:rPr>
      </w:pPr>
      <w:r>
        <w:rPr>
          <w:rFonts w:hint="eastAsia" w:ascii="仿宋" w:hAnsi="仿宋" w:eastAsia="仿宋_GB2312" w:cs="宋体"/>
          <w:color w:val="000000"/>
          <w:kern w:val="0"/>
          <w:sz w:val="30"/>
          <w:szCs w:val="30"/>
        </w:rPr>
        <w:t>监</w:t>
      </w:r>
      <w:r>
        <w:rPr>
          <w:rFonts w:hint="eastAsia" w:ascii="仿宋_GB2312" w:hAnsi="仿宋_GB2312" w:eastAsia="仿宋_GB2312" w:cs="仿宋_GB2312"/>
          <w:color w:val="000000"/>
          <w:kern w:val="0"/>
          <w:sz w:val="30"/>
          <w:szCs w:val="30"/>
        </w:rPr>
        <w:t>事XXX、XXX因</w:t>
      </w:r>
      <w:r>
        <w:rPr>
          <w:rFonts w:hint="eastAsia" w:ascii="仿宋_GB2312" w:hAnsi="仿宋_GB2312" w:eastAsia="仿宋_GB2312" w:cs="仿宋_GB2312"/>
          <w:color w:val="000000"/>
          <w:kern w:val="0"/>
          <w:sz w:val="30"/>
          <w:szCs w:val="30"/>
          <w:u w:val="single"/>
        </w:rPr>
        <w:t xml:space="preserve">        </w:t>
      </w:r>
      <w:r>
        <w:rPr>
          <w:rFonts w:hint="eastAsia" w:ascii="仿宋_GB2312" w:hAnsi="仿宋_GB2312" w:eastAsia="仿宋_GB2312" w:cs="仿宋_GB2312"/>
          <w:color w:val="000000"/>
          <w:kern w:val="0"/>
          <w:sz w:val="30"/>
          <w:szCs w:val="30"/>
        </w:rPr>
        <w:t>（具体和明确的理由）未能出席（亲自出席或委托出席）本次监事会</w:t>
      </w:r>
      <w:r>
        <w:rPr>
          <w:rFonts w:hint="eastAsia" w:ascii="仿宋" w:hAnsi="仿宋" w:eastAsia="仿宋_GB2312" w:cs="宋体"/>
          <w:color w:val="000000"/>
          <w:kern w:val="0"/>
          <w:sz w:val="30"/>
          <w:szCs w:val="30"/>
        </w:rPr>
        <w:t>。</w:t>
      </w:r>
    </w:p>
    <w:p w14:paraId="3FD22CC0">
      <w:pPr>
        <w:numPr>
          <w:ilvl w:val="0"/>
          <w:numId w:val="1"/>
        </w:numPr>
        <w:autoSpaceDE w:val="0"/>
        <w:autoSpaceDN w:val="0"/>
        <w:adjustRightInd w:val="0"/>
        <w:snapToGrid w:val="0"/>
        <w:spacing w:line="560" w:lineRule="exact"/>
        <w:ind w:left="0" w:firstLine="600" w:firstLineChars="200"/>
        <w:rPr>
          <w:rFonts w:ascii="仿宋" w:hAnsi="仿宋" w:eastAsia="仿宋_GB2312"/>
          <w:color w:val="000000"/>
          <w:sz w:val="30"/>
          <w:szCs w:val="30"/>
        </w:rPr>
      </w:pPr>
      <w:r>
        <w:rPr>
          <w:rFonts w:hint="eastAsia" w:ascii="仿宋" w:hAnsi="仿宋" w:eastAsia="仿宋_GB2312" w:cs="宋体"/>
          <w:color w:val="000000"/>
          <w:kern w:val="0"/>
          <w:sz w:val="30"/>
          <w:szCs w:val="30"/>
        </w:rPr>
        <w:t>有监事对本次监事会第</w:t>
      </w:r>
      <w:r>
        <w:rPr>
          <w:rFonts w:hint="eastAsia" w:ascii="仿宋_GB2312" w:hAnsi="仿宋_GB2312" w:eastAsia="仿宋_GB2312" w:cs="仿宋_GB2312"/>
          <w:color w:val="000000"/>
          <w:kern w:val="0"/>
          <w:sz w:val="30"/>
          <w:szCs w:val="30"/>
        </w:rPr>
        <w:t>X</w:t>
      </w:r>
      <w:r>
        <w:rPr>
          <w:rFonts w:hint="eastAsia" w:ascii="仿宋" w:hAnsi="仿宋" w:eastAsia="仿宋_GB2312" w:cs="宋体"/>
          <w:color w:val="000000"/>
          <w:kern w:val="0"/>
          <w:sz w:val="30"/>
          <w:szCs w:val="30"/>
        </w:rPr>
        <w:t>项议案投反对</w:t>
      </w:r>
      <w:r>
        <w:rPr>
          <w:rFonts w:ascii="仿宋" w:hAnsi="仿宋" w:eastAsia="仿宋_GB2312" w:cs="宋体"/>
          <w:color w:val="000000"/>
          <w:kern w:val="0"/>
          <w:sz w:val="30"/>
          <w:szCs w:val="30"/>
        </w:rPr>
        <w:t>/</w:t>
      </w:r>
      <w:r>
        <w:rPr>
          <w:rFonts w:hint="eastAsia" w:ascii="仿宋" w:hAnsi="仿宋" w:eastAsia="仿宋_GB2312" w:cs="宋体"/>
          <w:color w:val="000000"/>
          <w:kern w:val="0"/>
          <w:sz w:val="30"/>
          <w:szCs w:val="30"/>
        </w:rPr>
        <w:t>弃权票。</w:t>
      </w:r>
    </w:p>
    <w:p w14:paraId="22D40D85">
      <w:pPr>
        <w:numPr>
          <w:ilvl w:val="0"/>
          <w:numId w:val="1"/>
        </w:numPr>
        <w:autoSpaceDE w:val="0"/>
        <w:autoSpaceDN w:val="0"/>
        <w:adjustRightInd w:val="0"/>
        <w:snapToGrid w:val="0"/>
        <w:spacing w:line="560" w:lineRule="exact"/>
        <w:ind w:left="0" w:firstLine="600" w:firstLineChars="200"/>
        <w:rPr>
          <w:rFonts w:ascii="仿宋" w:hAnsi="仿宋" w:eastAsia="仿宋_GB2312"/>
          <w:color w:val="000000"/>
          <w:sz w:val="30"/>
          <w:szCs w:val="30"/>
        </w:rPr>
      </w:pPr>
      <w:r>
        <w:rPr>
          <w:rFonts w:hint="eastAsia" w:ascii="仿宋" w:hAnsi="仿宋" w:eastAsia="仿宋_GB2312" w:cs="宋体"/>
          <w:color w:val="000000"/>
          <w:kern w:val="0"/>
          <w:sz w:val="30"/>
          <w:szCs w:val="30"/>
        </w:rPr>
        <w:t>本次监事会第</w:t>
      </w:r>
      <w:r>
        <w:rPr>
          <w:rFonts w:hint="eastAsia" w:ascii="仿宋_GB2312" w:hAnsi="仿宋_GB2312" w:eastAsia="仿宋_GB2312" w:cs="仿宋_GB2312"/>
          <w:color w:val="000000"/>
          <w:kern w:val="0"/>
          <w:sz w:val="30"/>
          <w:szCs w:val="30"/>
        </w:rPr>
        <w:t>X</w:t>
      </w:r>
      <w:r>
        <w:rPr>
          <w:rFonts w:hint="eastAsia" w:ascii="仿宋" w:hAnsi="仿宋" w:eastAsia="仿宋_GB2312" w:cs="宋体"/>
          <w:color w:val="000000"/>
          <w:kern w:val="0"/>
          <w:sz w:val="30"/>
          <w:szCs w:val="30"/>
        </w:rPr>
        <w:t>项议案未获通过。</w:t>
      </w:r>
    </w:p>
    <w:p w14:paraId="4F07F93A">
      <w:pPr>
        <w:pStyle w:val="11"/>
        <w:adjustRightInd w:val="0"/>
        <w:snapToGrid w:val="0"/>
        <w:spacing w:line="560" w:lineRule="exact"/>
        <w:ind w:firstLine="600" w:firstLineChars="200"/>
        <w:rPr>
          <w:rFonts w:ascii="仿宋" w:hAnsi="仿宋" w:eastAsia="仿宋_GB2312"/>
          <w:sz w:val="30"/>
          <w:szCs w:val="30"/>
        </w:rPr>
      </w:pPr>
    </w:p>
    <w:p w14:paraId="6F0F9954">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一、 监事会会议召开情况</w:t>
      </w:r>
    </w:p>
    <w:p w14:paraId="6D177976">
      <w:pPr>
        <w:pStyle w:val="11"/>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（一）说明本次监事会会议的召开是否符合有关法律、行政法规、部门规章、规范性文件和公司章程的规定。</w:t>
      </w:r>
    </w:p>
    <w:p w14:paraId="4DE9181D">
      <w:pPr>
        <w:pStyle w:val="11"/>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（二）说明发出监事会会议通知和材料的时间和方式。</w:t>
      </w:r>
    </w:p>
    <w:p w14:paraId="18F3E2AB">
      <w:pPr>
        <w:pStyle w:val="11"/>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（三）说明召开监事会会议的时间、地点和方式。</w:t>
      </w:r>
    </w:p>
    <w:p w14:paraId="6B6D4B3A">
      <w:pPr>
        <w:pStyle w:val="11"/>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四）说明监事会会议应当出席的监事人数，实际出席会议的监事人数（其中：委托出席的监事人数，以通讯表决方式出席会议的人数），缺席会议的监事人数。监事缺席会议的，应当披露该监事的姓名和缺席会议的原因，以现场表决方式召开监事会会议的，应当披露以通讯表决方式出席会议的监事姓名及其采用通讯表决方式的原因；监事委托他人出席会议的，应当披露该监事的姓名、不能亲自出席会议的原因和受托监事姓名。</w:t>
      </w:r>
    </w:p>
    <w:p w14:paraId="1FE1460C">
      <w:pPr>
        <w:pStyle w:val="11"/>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（五）说明监事会会议的主持人和列席人员。</w:t>
      </w:r>
    </w:p>
    <w:p w14:paraId="0495B5EC">
      <w:pPr>
        <w:pStyle w:val="11"/>
        <w:adjustRightInd w:val="0"/>
        <w:snapToGrid w:val="0"/>
        <w:spacing w:line="560" w:lineRule="exact"/>
        <w:ind w:firstLine="600" w:firstLineChars="200"/>
        <w:rPr>
          <w:rFonts w:ascii="仿宋" w:hAnsi="仿宋" w:eastAsia="仿宋_GB2312"/>
          <w:color w:val="000000"/>
          <w:sz w:val="30"/>
          <w:szCs w:val="30"/>
        </w:rPr>
      </w:pPr>
    </w:p>
    <w:p w14:paraId="69A5A334">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二、监事会会议审议情况</w:t>
      </w:r>
    </w:p>
    <w:p w14:paraId="03084378">
      <w:pPr>
        <w:pStyle w:val="11"/>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（一）说明每项议案的名称，获得的同意、反对和弃权的票数，议案是否获得通过。</w:t>
      </w:r>
    </w:p>
    <w:p w14:paraId="424CEA53">
      <w:pPr>
        <w:pStyle w:val="11"/>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监事对所审议案投反对票或弃权票的，应当披露有关理由。</w:t>
      </w:r>
    </w:p>
    <w:p w14:paraId="312FEBA9">
      <w:pPr>
        <w:pStyle w:val="11"/>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（二）说明每项议案的具体内容。</w:t>
      </w:r>
    </w:p>
    <w:p w14:paraId="2F4F22C4">
      <w:pPr>
        <w:pStyle w:val="11"/>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（三）审议通过的议案需提交股东大会审议的，应当在监事会决议公告中明确说明“本议案需提交股东大会审议”。</w:t>
      </w:r>
    </w:p>
    <w:p w14:paraId="6E526A91">
      <w:pPr>
        <w:pStyle w:val="11"/>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（四）依据公司章程及其他规定，需要特别说明的监事会决议的其他事项。</w:t>
      </w:r>
    </w:p>
    <w:p w14:paraId="38732B8D">
      <w:pPr>
        <w:pStyle w:val="11"/>
        <w:adjustRightInd w:val="0"/>
        <w:snapToGrid w:val="0"/>
        <w:spacing w:line="560" w:lineRule="exact"/>
        <w:ind w:firstLine="600" w:firstLineChars="200"/>
        <w:rPr>
          <w:rFonts w:ascii="仿宋" w:hAnsi="仿宋" w:eastAsia="仿宋_GB2312"/>
          <w:color w:val="000000"/>
          <w:sz w:val="30"/>
          <w:szCs w:val="30"/>
        </w:rPr>
      </w:pPr>
    </w:p>
    <w:p w14:paraId="6EF8B45D">
      <w:pPr>
        <w:pStyle w:val="11"/>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特此公告。</w:t>
      </w:r>
    </w:p>
    <w:p w14:paraId="5F45CB6C">
      <w:pPr>
        <w:pStyle w:val="11"/>
        <w:adjustRightInd w:val="0"/>
        <w:snapToGrid w:val="0"/>
        <w:spacing w:line="560" w:lineRule="exact"/>
        <w:ind w:firstLine="600" w:firstLineChars="200"/>
        <w:rPr>
          <w:rFonts w:ascii="仿宋" w:hAnsi="仿宋" w:eastAsia="仿宋_GB2312"/>
          <w:color w:val="000000"/>
          <w:sz w:val="30"/>
          <w:szCs w:val="30"/>
        </w:rPr>
      </w:pPr>
    </w:p>
    <w:p w14:paraId="41EDBA60">
      <w:pPr>
        <w:pStyle w:val="11"/>
        <w:adjustRightInd w:val="0"/>
        <w:snapToGrid w:val="0"/>
        <w:spacing w:line="560" w:lineRule="exact"/>
        <w:ind w:firstLine="600" w:firstLineChars="200"/>
        <w:jc w:val="right"/>
        <w:rPr>
          <w:rFonts w:ascii="仿宋" w:hAnsi="仿宋" w:eastAsia="仿宋_GB2312"/>
          <w:color w:val="000000"/>
          <w:sz w:val="30"/>
          <w:szCs w:val="30"/>
        </w:rPr>
      </w:pPr>
      <w:r>
        <w:rPr>
          <w:rFonts w:hint="eastAsia" w:ascii="仿宋_GB2312" w:hAnsi="宋体" w:eastAsia="仿宋_GB2312"/>
          <w:color w:val="000000"/>
          <w:sz w:val="30"/>
          <w:szCs w:val="30"/>
        </w:rPr>
        <w:t>××××</w:t>
      </w:r>
      <w:r>
        <w:rPr>
          <w:rFonts w:hint="eastAsia" w:ascii="仿宋" w:hAnsi="仿宋" w:eastAsia="仿宋_GB2312"/>
          <w:color w:val="000000"/>
          <w:sz w:val="30"/>
          <w:szCs w:val="30"/>
        </w:rPr>
        <w:t>股份有限公司监事会</w:t>
      </w:r>
    </w:p>
    <w:p w14:paraId="23360B7A">
      <w:pPr>
        <w:pStyle w:val="11"/>
        <w:adjustRightInd w:val="0"/>
        <w:snapToGrid w:val="0"/>
        <w:spacing w:line="560" w:lineRule="exact"/>
        <w:ind w:firstLine="600" w:firstLineChars="200"/>
        <w:jc w:val="right"/>
        <w:rPr>
          <w:rFonts w:ascii="仿宋" w:hAnsi="仿宋" w:eastAsia="仿宋_GB2312"/>
          <w:color w:val="000000"/>
          <w:sz w:val="30"/>
          <w:szCs w:val="30"/>
        </w:rPr>
      </w:pPr>
      <w:r>
        <w:rPr>
          <w:rFonts w:hint="eastAsia" w:ascii="仿宋" w:hAnsi="仿宋" w:eastAsia="仿宋_GB2312"/>
          <w:color w:val="000000"/>
          <w:sz w:val="30"/>
          <w:szCs w:val="30"/>
        </w:rPr>
        <w:t xml:space="preserve">年 </w:t>
      </w:r>
      <w:r>
        <w:rPr>
          <w:rFonts w:ascii="仿宋" w:hAnsi="仿宋" w:eastAsia="仿宋_GB2312"/>
          <w:color w:val="000000"/>
          <w:sz w:val="30"/>
          <w:szCs w:val="30"/>
        </w:rPr>
        <w:t xml:space="preserve"> </w:t>
      </w:r>
      <w:r>
        <w:rPr>
          <w:rFonts w:hint="eastAsia" w:ascii="仿宋" w:hAnsi="仿宋" w:eastAsia="仿宋_GB2312"/>
          <w:color w:val="000000"/>
          <w:sz w:val="30"/>
          <w:szCs w:val="30"/>
        </w:rPr>
        <w:t xml:space="preserve">月 </w:t>
      </w:r>
      <w:r>
        <w:rPr>
          <w:rFonts w:ascii="仿宋" w:hAnsi="仿宋" w:eastAsia="仿宋_GB2312"/>
          <w:color w:val="000000"/>
          <w:sz w:val="30"/>
          <w:szCs w:val="30"/>
        </w:rPr>
        <w:t xml:space="preserve"> </w:t>
      </w:r>
      <w:r>
        <w:rPr>
          <w:rFonts w:hint="eastAsia" w:ascii="仿宋" w:hAnsi="仿宋" w:eastAsia="仿宋_GB2312"/>
          <w:color w:val="000000"/>
          <w:sz w:val="30"/>
          <w:szCs w:val="30"/>
        </w:rPr>
        <w:t>日</w:t>
      </w:r>
    </w:p>
    <w:p w14:paraId="348E6AF0">
      <w:pPr>
        <w:adjustRightInd w:val="0"/>
        <w:snapToGrid w:val="0"/>
        <w:spacing w:line="560" w:lineRule="exact"/>
        <w:rPr>
          <w:highlight w:val="yellow"/>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libri Light">
    <w:altName w:val="DejaVu Sans"/>
    <w:panose1 w:val="020F0302020204030204"/>
    <w:charset w:val="00"/>
    <w:family w:val="swiss"/>
    <w:pitch w:val="default"/>
    <w:sig w:usb0="00000000" w:usb1="00000000" w:usb2="00000000" w:usb3="00000000" w:csb0="0000019F" w:csb1="00000000"/>
  </w:font>
  <w:font w:name="Book Antiqua">
    <w:altName w:val="Times New Roman"/>
    <w:panose1 w:val="02040602050305030304"/>
    <w:charset w:val="00"/>
    <w:family w:val="roman"/>
    <w:pitch w:val="default"/>
    <w:sig w:usb0="00000000" w:usb1="00000000" w:usb2="00000000" w:usb3="00000000" w:csb0="0000009F"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宋体-WinCharSetFFFF-H">
    <w:altName w:val="宋体"/>
    <w:panose1 w:val="00000000000000000000"/>
    <w:charset w:val="86"/>
    <w:family w:val="auto"/>
    <w:pitch w:val="default"/>
    <w:sig w:usb0="00000000" w:usb1="00000000" w:usb2="0000001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409FB929">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84B5E">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AE7EB0"/>
    <w:multiLevelType w:val="multilevel"/>
    <w:tmpl w:val="65AE7EB0"/>
    <w:lvl w:ilvl="0" w:tentative="0">
      <w:start w:val="1"/>
      <w:numFmt w:val="bullet"/>
      <w:lvlText w:val=""/>
      <w:lvlJc w:val="left"/>
      <w:pPr>
        <w:ind w:left="930" w:hanging="420"/>
      </w:pPr>
      <w:rPr>
        <w:rFonts w:hint="default" w:ascii="Wingdings" w:hAnsi="Wingdings"/>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50648DF"/>
    <w:rsid w:val="00030173"/>
    <w:rsid w:val="000C14F3"/>
    <w:rsid w:val="0015522E"/>
    <w:rsid w:val="00197F58"/>
    <w:rsid w:val="00237A5F"/>
    <w:rsid w:val="00263A11"/>
    <w:rsid w:val="002D4803"/>
    <w:rsid w:val="00313FED"/>
    <w:rsid w:val="00434FAD"/>
    <w:rsid w:val="0043572E"/>
    <w:rsid w:val="004958CF"/>
    <w:rsid w:val="005147FD"/>
    <w:rsid w:val="005B1B2B"/>
    <w:rsid w:val="00671781"/>
    <w:rsid w:val="006740E1"/>
    <w:rsid w:val="00674AB8"/>
    <w:rsid w:val="0068614B"/>
    <w:rsid w:val="00743342"/>
    <w:rsid w:val="00756641"/>
    <w:rsid w:val="00775870"/>
    <w:rsid w:val="007B1BE1"/>
    <w:rsid w:val="00824398"/>
    <w:rsid w:val="00864A4F"/>
    <w:rsid w:val="008E2407"/>
    <w:rsid w:val="008E6C4A"/>
    <w:rsid w:val="00915EFD"/>
    <w:rsid w:val="009D4BD2"/>
    <w:rsid w:val="00A35B35"/>
    <w:rsid w:val="00A824D5"/>
    <w:rsid w:val="00AD3170"/>
    <w:rsid w:val="00AF480D"/>
    <w:rsid w:val="00B66502"/>
    <w:rsid w:val="00B94247"/>
    <w:rsid w:val="00BE0A12"/>
    <w:rsid w:val="00CE57F8"/>
    <w:rsid w:val="00D2703E"/>
    <w:rsid w:val="00D64D5A"/>
    <w:rsid w:val="00D81E6B"/>
    <w:rsid w:val="00D96B6E"/>
    <w:rsid w:val="00E93946"/>
    <w:rsid w:val="00EE3298"/>
    <w:rsid w:val="00F04918"/>
    <w:rsid w:val="00FA1652"/>
    <w:rsid w:val="00FD2ADA"/>
    <w:rsid w:val="201072A5"/>
    <w:rsid w:val="250648DF"/>
    <w:rsid w:val="27BD3DBC"/>
    <w:rsid w:val="5C165156"/>
    <w:rsid w:val="5D3D2662"/>
    <w:rsid w:val="6D6E0C14"/>
    <w:rsid w:val="7FEF86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alloon Text"/>
    <w:basedOn w:val="1"/>
    <w:link w:val="14"/>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10"/>
    <w:pPr>
      <w:spacing w:before="240" w:after="60"/>
      <w:jc w:val="center"/>
      <w:outlineLvl w:val="0"/>
    </w:pPr>
    <w:rPr>
      <w:rFonts w:eastAsia="宋体" w:asciiTheme="majorHAnsi" w:hAnsiTheme="majorHAnsi" w:cstheme="majorBidi"/>
      <w:b/>
      <w:bCs/>
      <w:sz w:val="30"/>
      <w:szCs w:val="32"/>
    </w:rPr>
  </w:style>
  <w:style w:type="paragraph" w:styleId="7">
    <w:name w:val="annotation subject"/>
    <w:basedOn w:val="2"/>
    <w:next w:val="2"/>
    <w:link w:val="16"/>
    <w:semiHidden/>
    <w:unhideWhenUsed/>
    <w:qFormat/>
    <w:uiPriority w:val="0"/>
    <w:rPr>
      <w:b/>
      <w:bCs/>
    </w:rPr>
  </w:style>
  <w:style w:type="character" w:styleId="10">
    <w:name w:val="annotation reference"/>
    <w:basedOn w:val="9"/>
    <w:qFormat/>
    <w:uiPriority w:val="0"/>
    <w:rPr>
      <w:sz w:val="21"/>
      <w:szCs w:val="21"/>
    </w:rPr>
  </w:style>
  <w:style w:type="paragraph" w:customStyle="1" w:styleId="11">
    <w:name w:val="p0"/>
    <w:basedOn w:val="1"/>
    <w:qFormat/>
    <w:uiPriority w:val="0"/>
    <w:pPr>
      <w:widowControl/>
    </w:pPr>
    <w:rPr>
      <w:rFonts w:ascii="Book Antiqua" w:hAnsi="Book Antiqua" w:eastAsia="宋体" w:cs="宋体"/>
      <w:kern w:val="0"/>
      <w:sz w:val="24"/>
      <w:szCs w:val="24"/>
    </w:rPr>
  </w:style>
  <w:style w:type="character" w:customStyle="1" w:styleId="12">
    <w:name w:val="页眉 Char"/>
    <w:basedOn w:val="9"/>
    <w:link w:val="5"/>
    <w:qFormat/>
    <w:uiPriority w:val="0"/>
    <w:rPr>
      <w:kern w:val="2"/>
      <w:sz w:val="18"/>
      <w:szCs w:val="18"/>
    </w:rPr>
  </w:style>
  <w:style w:type="character" w:customStyle="1" w:styleId="13">
    <w:name w:val="页脚 Char"/>
    <w:basedOn w:val="9"/>
    <w:link w:val="4"/>
    <w:qFormat/>
    <w:uiPriority w:val="99"/>
    <w:rPr>
      <w:kern w:val="2"/>
      <w:sz w:val="18"/>
      <w:szCs w:val="18"/>
    </w:rPr>
  </w:style>
  <w:style w:type="character" w:customStyle="1" w:styleId="14">
    <w:name w:val="批注框文本 Char"/>
    <w:basedOn w:val="9"/>
    <w:link w:val="3"/>
    <w:qFormat/>
    <w:uiPriority w:val="0"/>
    <w:rPr>
      <w:kern w:val="2"/>
      <w:sz w:val="18"/>
      <w:szCs w:val="18"/>
    </w:rPr>
  </w:style>
  <w:style w:type="character" w:customStyle="1" w:styleId="15">
    <w:name w:val="批注文字 Char"/>
    <w:basedOn w:val="9"/>
    <w:link w:val="2"/>
    <w:qFormat/>
    <w:uiPriority w:val="0"/>
    <w:rPr>
      <w:kern w:val="2"/>
      <w:sz w:val="21"/>
      <w:szCs w:val="22"/>
    </w:rPr>
  </w:style>
  <w:style w:type="character" w:customStyle="1" w:styleId="16">
    <w:name w:val="批注主题 Char"/>
    <w:basedOn w:val="15"/>
    <w:link w:val="7"/>
    <w:semiHidden/>
    <w:qFormat/>
    <w:uiPriority w:val="0"/>
    <w:rPr>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123</Words>
  <Characters>707</Characters>
  <Lines>5</Lines>
  <Paragraphs>1</Paragraphs>
  <TotalTime>19</TotalTime>
  <ScaleCrop>false</ScaleCrop>
  <LinksUpToDate>false</LinksUpToDate>
  <CharactersWithSpaces>829</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2020-12-09T19:46:00Z</dcterms:created>
  <dc:creator>whzhou</dc:creator>
  <cp:lastModifiedBy>wentinglou</cp:lastModifiedBy>
  <dcterms:modified xsi:type="dcterms:W3CDTF">2025-08-25T15:44:10Z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C247BB95BBEB4FC48F67C66FACCCBFBB_13</vt:lpwstr>
  </property>
</Properties>
</file>