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40"/>
        </w:rPr>
      </w:pPr>
      <w:r>
        <w:rPr>
          <w:rFonts w:hint="eastAsia" w:ascii="黑体" w:hAnsi="黑体" w:eastAsia="黑体"/>
          <w:sz w:val="40"/>
          <w:szCs w:val="40"/>
        </w:rPr>
        <w:t>第一号</w:t>
      </w:r>
      <w:r>
        <w:rPr>
          <w:rFonts w:ascii="黑体" w:hAnsi="黑体" w:eastAsia="黑体"/>
          <w:sz w:val="40"/>
          <w:szCs w:val="40"/>
        </w:rPr>
        <w:t xml:space="preserve"> </w:t>
      </w:r>
      <w:r>
        <w:rPr>
          <w:rFonts w:hint="eastAsia" w:ascii="黑体" w:hAnsi="黑体" w:eastAsia="黑体"/>
          <w:sz w:val="40"/>
          <w:szCs w:val="40"/>
        </w:rPr>
        <w:t>信息披露业务办理</w:t>
      </w:r>
    </w:p>
    <w:p>
      <w:pPr>
        <w:rPr>
          <w:rFonts w:ascii="仿宋_GB2312" w:eastAsia="仿宋_GB2312"/>
          <w:sz w:val="28"/>
          <w:szCs w:val="28"/>
        </w:rPr>
      </w:pP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为提高上市公司信息披露业务办理质量，根据相关法律法规及《上海证券交易所股票上市规则》《上海证券交易所上市公司自律监管指引第2号——信息披露事务管理》等有关规定，制定本指南。</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一、一般规定</w:t>
      </w:r>
      <w:r>
        <w:rPr>
          <w:rFonts w:ascii="仿宋_GB2312" w:eastAsia="仿宋_GB2312"/>
          <w:b/>
          <w:sz w:val="28"/>
          <w:szCs w:val="28"/>
        </w:rPr>
        <w:t> </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1.上市公司按照本指南的要求，通过上海证券交易所（以下简称本所）公司业务管理系统（以下简称系统）报送信息披露文件、提交业务申请、收发函件等。</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本指南所称的信息披露文件，包括公告、公告附件及备查文件、非公告上网文件。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除本指南明确的特殊情形外，本所不接受上市公司以其他方式办理信息披露相关业务。</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2.上市公司需要向上证所信息网络有限公司申请配发数字证书（以下简称</w:t>
      </w:r>
      <w:r>
        <w:rPr>
          <w:rFonts w:ascii="仿宋_GB2312" w:eastAsia="仿宋_GB2312"/>
          <w:sz w:val="28"/>
          <w:szCs w:val="28"/>
        </w:rPr>
        <w:t>EKEY</w:t>
      </w:r>
      <w:r>
        <w:rPr>
          <w:rFonts w:hint="eastAsia" w:ascii="仿宋_GB2312" w:eastAsia="仿宋_GB2312"/>
          <w:sz w:val="28"/>
          <w:szCs w:val="28"/>
        </w:rPr>
        <w:t>），办理信息披露业务。</w:t>
      </w:r>
    </w:p>
    <w:p>
      <w:pPr>
        <w:spacing w:line="600" w:lineRule="exact"/>
        <w:ind w:firstLine="560" w:firstLineChars="200"/>
        <w:rPr>
          <w:rFonts w:ascii="仿宋_GB2312" w:eastAsia="仿宋_GB2312"/>
          <w:sz w:val="28"/>
          <w:szCs w:val="28"/>
        </w:rPr>
      </w:pPr>
      <w:r>
        <w:rPr>
          <w:rFonts w:ascii="仿宋_GB2312" w:eastAsia="仿宋_GB2312"/>
          <w:sz w:val="28"/>
          <w:szCs w:val="28"/>
        </w:rPr>
        <w:t>EKEY</w:t>
      </w:r>
      <w:r>
        <w:rPr>
          <w:rFonts w:hint="eastAsia" w:ascii="仿宋_GB2312" w:eastAsia="仿宋_GB2312"/>
          <w:sz w:val="28"/>
          <w:szCs w:val="28"/>
        </w:rPr>
        <w:t>是上市公司通过系统办理信息披露业务的唯一身份证明。使用</w:t>
      </w:r>
      <w:r>
        <w:rPr>
          <w:rFonts w:ascii="仿宋_GB2312" w:eastAsia="仿宋_GB2312"/>
          <w:sz w:val="28"/>
          <w:szCs w:val="28"/>
        </w:rPr>
        <w:t>EKEY</w:t>
      </w:r>
      <w:r>
        <w:rPr>
          <w:rFonts w:hint="eastAsia" w:ascii="仿宋_GB2312" w:eastAsia="仿宋_GB2312"/>
          <w:sz w:val="28"/>
          <w:szCs w:val="28"/>
        </w:rPr>
        <w:t>的所有操作行为均代表上市公司的行为，由上市公司承担相应的法律责任。</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二、信息披露文件的报送与发布</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1.上市公司通过系统“信息披露—公告提交”栏目提交公告及相关文件、通过“信息披露—非公告上网”栏目提交非公告上网文件。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上市公司提交公告时，需要勾选或填写披露时段、拟披露日期、拟披露媒体、公告编号、拟披露公告的类别与标题、相关报备文件的类型与标题等要素。</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非公告上网参照直通披露办理。</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2.上市公司可以在以下时间提交信息披露文件：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（1）交易日早间披露时段（</w:t>
      </w:r>
      <w:r>
        <w:rPr>
          <w:rFonts w:ascii="仿宋_GB2312" w:eastAsia="仿宋_GB2312"/>
          <w:sz w:val="28"/>
          <w:szCs w:val="28"/>
        </w:rPr>
        <w:t>7:30-8:30</w:t>
      </w:r>
      <w:r>
        <w:rPr>
          <w:rFonts w:hint="eastAsia" w:ascii="仿宋_GB2312" w:eastAsia="仿宋_GB2312"/>
          <w:sz w:val="28"/>
          <w:szCs w:val="28"/>
        </w:rPr>
        <w:t>）；</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（2）交易日午间披露时段（7</w:t>
      </w:r>
      <w:r>
        <w:rPr>
          <w:rFonts w:ascii="仿宋_GB2312" w:eastAsia="仿宋_GB2312"/>
          <w:sz w:val="28"/>
          <w:szCs w:val="28"/>
        </w:rPr>
        <w:t>:30-12:30</w:t>
      </w:r>
      <w:r>
        <w:rPr>
          <w:rFonts w:hint="eastAsia" w:ascii="仿宋_GB2312" w:eastAsia="仿宋_GB2312"/>
          <w:sz w:val="28"/>
          <w:szCs w:val="28"/>
        </w:rPr>
        <w:t>）；</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（3）交易日盘后披露时段：直通公告（</w:t>
      </w:r>
      <w:r>
        <w:rPr>
          <w:rFonts w:ascii="仿宋_GB2312" w:eastAsia="仿宋_GB2312"/>
          <w:sz w:val="28"/>
          <w:szCs w:val="28"/>
        </w:rPr>
        <w:t>7:30-19:00</w:t>
      </w:r>
      <w:r>
        <w:rPr>
          <w:rFonts w:hint="eastAsia" w:ascii="仿宋_GB2312" w:eastAsia="仿宋_GB2312"/>
          <w:sz w:val="28"/>
          <w:szCs w:val="28"/>
        </w:rPr>
        <w:t>）、非直通公告（7</w:t>
      </w:r>
      <w:r>
        <w:rPr>
          <w:rFonts w:ascii="仿宋_GB2312" w:eastAsia="仿宋_GB2312"/>
          <w:sz w:val="28"/>
          <w:szCs w:val="28"/>
        </w:rPr>
        <w:t>:30-17:00</w:t>
      </w:r>
      <w:r>
        <w:rPr>
          <w:rFonts w:hint="eastAsia" w:ascii="仿宋_GB2312" w:eastAsia="仿宋_GB2312"/>
          <w:sz w:val="28"/>
          <w:szCs w:val="28"/>
        </w:rPr>
        <w:t>）；</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（4）非交易日披露时段（单一非交易日或连续非交易日的最后一日</w:t>
      </w:r>
      <w:r>
        <w:rPr>
          <w:rFonts w:ascii="仿宋_GB2312" w:eastAsia="仿宋_GB2312"/>
          <w:sz w:val="28"/>
          <w:szCs w:val="28"/>
        </w:rPr>
        <w:t>13:00-17:00</w:t>
      </w:r>
      <w:r>
        <w:rPr>
          <w:rFonts w:hint="eastAsia" w:ascii="仿宋_GB2312" w:eastAsia="仿宋_GB2312"/>
          <w:sz w:val="28"/>
          <w:szCs w:val="28"/>
        </w:rPr>
        <w:t>）。</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3.上市公司提交的公告需有公告编号，编号格式为20XX-NNN,其中20XX为披露日期的年份，NNN为当年公告的序列号。定期报告和其他信息披露义务人提交的公告无需编号。</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4.公告标题与上网附件标题需与文件内容标题一致，该标题直接用作上网标题，同时公告、上网附件及备查文件的标题需与文件内容一致。</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5.上市公司依据《上海证券交易所信息披露公告类别索引》（附件1），正确选择拟披露事项对应的公告类别和非公告上网文件类型，所选择的公告类别应反映所披露事项的重点与实质内容，不能以兜底性公告类别代替明确事项的公告类别，不能以直通公告类别代替非直通公告类别。</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6.上市公司应当按照本所要求，在“交易日早间披露时段”、“交易日午间披露时段”及“非交易日披露时段”内，提交与披露指定类别的公告。各披露时段可披露公告类别如下表：</w:t>
      </w:r>
    </w:p>
    <w:tbl>
      <w:tblPr>
        <w:tblStyle w:val="7"/>
        <w:tblW w:w="0" w:type="auto"/>
        <w:tblInd w:w="0" w:type="dxa"/>
        <w:tblLayout w:type="fixed"/>
        <w:tblCellMar>
          <w:top w:w="0" w:type="dxa"/>
          <w:left w:w="108" w:type="dxa"/>
          <w:bottom w:w="0" w:type="dxa"/>
          <w:right w:w="108" w:type="dxa"/>
        </w:tblCellMar>
      </w:tblPr>
      <w:tblGrid>
        <w:gridCol w:w="1526"/>
        <w:gridCol w:w="1276"/>
        <w:gridCol w:w="2268"/>
        <w:gridCol w:w="3402"/>
      </w:tblGrid>
      <w:tr>
        <w:tc>
          <w:tcPr>
            <w:tcW w:w="2802" w:type="dxa"/>
            <w:gridSpan w:val="2"/>
            <w:tcBorders>
              <w:top w:val="single" w:color="auto" w:sz="4" w:space="0"/>
              <w:left w:val="single" w:color="auto" w:sz="4" w:space="0"/>
              <w:bottom w:val="single" w:color="auto" w:sz="4" w:space="0"/>
              <w:right w:val="single" w:color="auto" w:sz="4" w:space="0"/>
            </w:tcBorders>
          </w:tcPr>
          <w:p>
            <w:pPr>
              <w:jc w:val="center"/>
              <w:rPr>
                <w:rFonts w:ascii="仿宋_GB2312" w:eastAsia="仿宋_GB2312"/>
                <w:szCs w:val="21"/>
              </w:rPr>
            </w:pPr>
            <w:r>
              <w:rPr>
                <w:rFonts w:hint="eastAsia" w:ascii="仿宋_GB2312" w:eastAsia="仿宋_GB2312"/>
                <w:szCs w:val="21"/>
              </w:rPr>
              <w:t>公告披露时段</w:t>
            </w:r>
          </w:p>
        </w:tc>
        <w:tc>
          <w:tcPr>
            <w:tcW w:w="2268"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Cs w:val="21"/>
              </w:rPr>
            </w:pPr>
            <w:r>
              <w:rPr>
                <w:rFonts w:hint="eastAsia" w:ascii="仿宋_GB2312" w:eastAsia="仿宋_GB2312"/>
                <w:szCs w:val="21"/>
              </w:rPr>
              <w:t>提交公告起止时限</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可提交的公告类别</w:t>
            </w:r>
          </w:p>
        </w:tc>
      </w:tr>
      <w:tr>
        <w:tblPrEx>
          <w:tblCellMar>
            <w:top w:w="0" w:type="dxa"/>
            <w:left w:w="108" w:type="dxa"/>
            <w:bottom w:w="0" w:type="dxa"/>
            <w:right w:w="108" w:type="dxa"/>
          </w:tblCellMar>
        </w:tblPrEx>
        <w:tc>
          <w:tcPr>
            <w:tcW w:w="1526" w:type="dxa"/>
            <w:vMerge w:val="restar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仿宋_GB2312" w:eastAsia="仿宋_GB2312"/>
                <w:szCs w:val="21"/>
              </w:rPr>
              <w:t>交易日盘后</w:t>
            </w: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直通</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ascii="仿宋_GB2312" w:eastAsia="仿宋_GB2312"/>
                <w:szCs w:val="21"/>
              </w:rPr>
              <w:t>7:30</w:t>
            </w:r>
            <w:r>
              <w:rPr>
                <w:rFonts w:hint="eastAsia" w:ascii="仿宋_GB2312" w:eastAsia="仿宋_GB2312"/>
                <w:szCs w:val="21"/>
              </w:rPr>
              <w:t>—</w:t>
            </w:r>
            <w:r>
              <w:rPr>
                <w:rFonts w:ascii="仿宋_GB2312" w:eastAsia="仿宋_GB2312"/>
                <w:szCs w:val="21"/>
              </w:rPr>
              <w:t>19:00</w:t>
            </w:r>
          </w:p>
        </w:tc>
        <w:tc>
          <w:tcPr>
            <w:tcW w:w="34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全部公告类别</w:t>
            </w:r>
          </w:p>
        </w:tc>
      </w:tr>
      <w:tr>
        <w:tblPrEx>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非直通</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7:30—</w:t>
            </w:r>
            <w:r>
              <w:rPr>
                <w:rFonts w:ascii="仿宋_GB2312" w:eastAsia="仿宋_GB2312"/>
                <w:szCs w:val="21"/>
              </w:rPr>
              <w:t>17:00</w:t>
            </w: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p>
        </w:tc>
      </w:tr>
      <w:tr>
        <w:tblPrEx>
          <w:tblCellMar>
            <w:top w:w="0" w:type="dxa"/>
            <w:left w:w="108" w:type="dxa"/>
            <w:bottom w:w="0" w:type="dxa"/>
            <w:right w:w="108" w:type="dxa"/>
          </w:tblCellMar>
        </w:tblPrEx>
        <w:tc>
          <w:tcPr>
            <w:tcW w:w="280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交易日早间</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7:30—</w:t>
            </w:r>
            <w:r>
              <w:rPr>
                <w:rFonts w:ascii="仿宋_GB2312" w:eastAsia="仿宋_GB2312"/>
                <w:szCs w:val="21"/>
              </w:rPr>
              <w:t>8:30</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停复牌提示公告（3301）</w:t>
            </w:r>
          </w:p>
          <w:p>
            <w:pPr>
              <w:jc w:val="center"/>
              <w:rPr>
                <w:rFonts w:ascii="仿宋_GB2312" w:eastAsia="仿宋_GB2312"/>
                <w:szCs w:val="21"/>
              </w:rPr>
            </w:pPr>
            <w:r>
              <w:rPr>
                <w:rFonts w:hint="eastAsia" w:ascii="仿宋_GB2312" w:eastAsia="仿宋_GB2312"/>
                <w:szCs w:val="21"/>
              </w:rPr>
              <w:t>澄清与说明公告（1002）</w:t>
            </w:r>
          </w:p>
          <w:p>
            <w:pPr>
              <w:jc w:val="center"/>
              <w:rPr>
                <w:rFonts w:ascii="仿宋_GB2312" w:eastAsia="仿宋_GB2312"/>
                <w:szCs w:val="21"/>
              </w:rPr>
            </w:pPr>
            <w:r>
              <w:rPr>
                <w:rFonts w:hint="eastAsia" w:ascii="仿宋_GB2312" w:eastAsia="仿宋_GB2312"/>
                <w:szCs w:val="21"/>
              </w:rPr>
              <w:t>签订合同公告（0419）</w:t>
            </w:r>
          </w:p>
          <w:p>
            <w:pPr>
              <w:jc w:val="center"/>
              <w:rPr>
                <w:rFonts w:ascii="仿宋_GB2312" w:eastAsia="仿宋_GB2312"/>
                <w:szCs w:val="21"/>
              </w:rPr>
            </w:pPr>
            <w:r>
              <w:rPr>
                <w:rFonts w:hint="eastAsia" w:ascii="仿宋_GB2312" w:eastAsia="仿宋_GB2312"/>
                <w:szCs w:val="21"/>
              </w:rPr>
              <w:t>因境外市场发行证券披露的其他融资产品公告（1599）</w:t>
            </w:r>
          </w:p>
        </w:tc>
      </w:tr>
      <w:tr>
        <w:tblPrEx>
          <w:tblCellMar>
            <w:top w:w="0" w:type="dxa"/>
            <w:left w:w="108" w:type="dxa"/>
            <w:bottom w:w="0" w:type="dxa"/>
            <w:right w:w="108" w:type="dxa"/>
          </w:tblCellMar>
        </w:tblPrEx>
        <w:tc>
          <w:tcPr>
            <w:tcW w:w="280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交易日午间</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7:30—</w:t>
            </w:r>
            <w:r>
              <w:rPr>
                <w:rFonts w:ascii="仿宋_GB2312" w:eastAsia="仿宋_GB2312"/>
                <w:szCs w:val="21"/>
              </w:rPr>
              <w:t>12:30</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停复牌提示公告（3301）</w:t>
            </w:r>
          </w:p>
          <w:p>
            <w:pPr>
              <w:jc w:val="center"/>
              <w:rPr>
                <w:rFonts w:ascii="仿宋_GB2312" w:eastAsia="仿宋_GB2312"/>
                <w:szCs w:val="21"/>
              </w:rPr>
            </w:pPr>
            <w:r>
              <w:rPr>
                <w:rFonts w:hint="eastAsia" w:ascii="仿宋_GB2312" w:eastAsia="仿宋_GB2312"/>
                <w:szCs w:val="21"/>
              </w:rPr>
              <w:t>澄清与说明公告（1002）</w:t>
            </w:r>
          </w:p>
        </w:tc>
      </w:tr>
      <w:tr>
        <w:tblPrEx>
          <w:tblCellMar>
            <w:top w:w="0" w:type="dxa"/>
            <w:left w:w="108" w:type="dxa"/>
            <w:bottom w:w="0" w:type="dxa"/>
            <w:right w:w="108" w:type="dxa"/>
          </w:tblCellMar>
        </w:tblPrEx>
        <w:tc>
          <w:tcPr>
            <w:tcW w:w="280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非交易日</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13:00—</w:t>
            </w:r>
            <w:r>
              <w:rPr>
                <w:rFonts w:ascii="仿宋_GB2312" w:eastAsia="仿宋_GB2312"/>
                <w:szCs w:val="21"/>
              </w:rPr>
              <w:t>17:00</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直通类别公告</w:t>
            </w:r>
          </w:p>
        </w:tc>
      </w:tr>
    </w:tbl>
    <w:p>
      <w:pPr>
        <w:spacing w:line="600" w:lineRule="exact"/>
        <w:ind w:firstLine="560" w:firstLineChars="200"/>
        <w:rPr>
          <w:rFonts w:ascii="仿宋_GB2312" w:eastAsia="仿宋_GB2312"/>
          <w:sz w:val="28"/>
          <w:szCs w:val="28"/>
        </w:rPr>
      </w:pPr>
      <w:r>
        <w:rPr>
          <w:rFonts w:hint="eastAsia" w:ascii="仿宋_GB2312" w:eastAsia="仿宋_GB2312"/>
          <w:sz w:val="28"/>
          <w:szCs w:val="28"/>
        </w:rPr>
        <w:t>7.上市公司在提交信息披露文件时，不能将多个文件合并为一个文件上传，并需准确选择是否登报、上网或备案的流转渠道，不能以上传公告上网附件及备查文件、非公告上网文件的形式，替代公告披露。</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8.上市公司应当对照系统预设的公告附件及备查文件列表，提交必备的附件及备查文件，并填写附件上网的标题。上市公司也可根据实际情况，自行补充其它与公告相关的附件及备查文件。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9.上市公司在提交信息披露申请时，需要填写或确认关键字及数据采集项的，公司需认真、准确地完成相关项目的选择和填写。</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10.上市公司以其名义出具信息披露文件的，需要履行内部审议程序并取得充分授权。</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上市公司提交股东会、董事会决议等备查文件时，需同时提交董事等相关人员签名页的电子扫描文件。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上市公司提交由其他机构、个人盖章或签名的信息披露文件（如中介机构报告、协议或批文等），需提供相关机构、个人盖章或签名页的电子扫描文件。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11.上市公司拟于同日披露多个相互关联公告的，需通过同一个信息披露申请提交。</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上市公司创建的同一个信息披露申请中，如有一个或者一个以上的公告不属于直通公告范围的，该申请中的所有公告均不能通过直通方式办理。</w:t>
      </w:r>
    </w:p>
    <w:p>
      <w:pPr>
        <w:spacing w:line="600" w:lineRule="exact"/>
        <w:ind w:firstLine="562" w:firstLineChars="200"/>
        <w:rPr>
          <w:rFonts w:ascii="仿宋_GB2312" w:eastAsia="仿宋_GB2312"/>
          <w:sz w:val="28"/>
          <w:szCs w:val="28"/>
        </w:rPr>
      </w:pPr>
      <w:r>
        <w:rPr>
          <w:rFonts w:ascii="仿宋_GB2312" w:eastAsia="仿宋_GB2312"/>
          <w:b/>
          <w:sz w:val="28"/>
          <w:szCs w:val="28"/>
        </w:rPr>
        <w:t> </w:t>
      </w:r>
      <w:r>
        <w:rPr>
          <w:rFonts w:hint="eastAsia" w:ascii="仿宋_GB2312" w:eastAsia="仿宋_GB2312"/>
          <w:sz w:val="28"/>
          <w:szCs w:val="28"/>
        </w:rPr>
        <w:t>12.上市公司提交证券停复牌、权益分派、限售股份解禁等信息披露事项，需本所协助办理相关业务操作的，在提交信息披露申请的同时，需按照本所有关业务规则、指南的要求在系统填写并提交业务申请，或核对系统生成的业务申请并提交。</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13.上市公司提交直通公告申请的，点击“提交并发布”后，需认真核对拟发布的信息披露文件及相关申请事项，然后点击“确认提交”，完成该批次信息披露文件的确认发布。</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本所上市公司管理部门对直通公告进行事后审查，其中，对“交易日早间披露时段”和“交易日午间披露时段”披露的直通公告，于相应披露时段截止后开始事后审查；对“交易日盘后披露时段”披露的直通公告，于申请提交日盘后开始事后审查。</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上市公司需及时关注本所公司管理部门在系统中就公告类别、备查文件、业务申请等事项的增删、修改、替换填写的反馈意见，并进行相应修改。</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14.上市公司提交非直通公告申请的，本所上市公司管理部门对公告进行事前审查，其中，拟在“交易日早间披露时段”和“交易日午间披露时段”披露的非直通公告，于相应信息披露时段开始后进行事前审查；对拟在“交易日盘后披露时段”披露的非直通公告，于公告提交当日</w:t>
      </w:r>
      <w:r>
        <w:rPr>
          <w:rFonts w:ascii="仿宋_GB2312" w:eastAsia="仿宋_GB2312"/>
          <w:sz w:val="28"/>
          <w:szCs w:val="28"/>
        </w:rPr>
        <w:t>15:00</w:t>
      </w:r>
      <w:r>
        <w:rPr>
          <w:rFonts w:hint="eastAsia" w:ascii="仿宋_GB2312" w:eastAsia="仿宋_GB2312"/>
          <w:sz w:val="28"/>
          <w:szCs w:val="28"/>
        </w:rPr>
        <w:t>后进行事前审查。</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需关注非直通公告的审查状态。本所短信平台将在开始审查信息披露文件时、提出反馈意见时、信息披露申请审查通过时三个时点向上市公司信息披露申请的经办人发送提示短信。上市公司收到反馈的，应当及时根据反馈意见修改、补充相应公告内容及公告申请事项，或者删除公告。</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公告审查通过的，上市公司需再次核对公告信息，然后及时确认发布。其中，“交易日早间披露时段”和“交易日午间披露时段”披露的非直通公告，确认发布的最晚时间分别是8：40与12：40。</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15.已提交但尚未进入审查状态的非直通信息披露申请文件，如需修改或撤销的，上市公司可通过“错发回收”予以收回。</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上市公司信息披露文件在确认发布后，一般不能修改或撤销。如属于下列情形的可按程序办理。</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（1）已提交但尚未上网披露的直通信息披露申请文件，如需修改或撤销的，上市公司可自行操作“撤销”予以收回；</w:t>
      </w:r>
    </w:p>
    <w:p>
      <w:pPr>
        <w:spacing w:line="600" w:lineRule="exact"/>
        <w:ind w:firstLine="560" w:firstLineChars="200"/>
        <w:rPr>
          <w:rFonts w:ascii="仿宋_GB2312" w:eastAsia="仿宋_GB2312"/>
          <w:color w:val="FF0000"/>
          <w:sz w:val="28"/>
          <w:szCs w:val="28"/>
        </w:rPr>
      </w:pPr>
      <w:r>
        <w:rPr>
          <w:rFonts w:hint="eastAsia" w:ascii="仿宋_GB2312" w:eastAsia="仿宋_GB2312"/>
          <w:sz w:val="28"/>
          <w:szCs w:val="28"/>
        </w:rPr>
        <w:t>（2）已确认发布但尚未上网披露的非直通信息披露申请文件，确需修改或撤销的，上市公司可第一时间联系本所上市公司管理部门。</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16.上市公司可以在信息披露申请页面查看信息披露文件的发布状态。上市公司提交的信息披露文件将在确认发布后在本所网站发布。</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上市公司选择在指定媒体刊登公告的，可在信息披露申请页面点击“媒体回执”，查看媒体下载情况。</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17.上市公司应当按照《上市公司公告电子文件编制规范》（附件2），制作公告电子文件。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18.上市公司披露定期报告、股东会、权益分派、减持计划及进展、内部控制评价报告等指定类别公告的，需按照本所的有关要求，使用本所提供的公告编制软件中的公告模板编制公告。</w:t>
      </w:r>
    </w:p>
    <w:p>
      <w:pPr>
        <w:spacing w:line="600" w:lineRule="exact"/>
        <w:ind w:firstLine="560" w:firstLineChars="200"/>
        <w:rPr>
          <w:rFonts w:ascii="仿宋_GB2312" w:hAnsi="仿宋_GB2312" w:eastAsia="仿宋_GB2312" w:cs="仿宋_GB2312"/>
          <w:sz w:val="28"/>
          <w:szCs w:val="28"/>
        </w:rPr>
      </w:pPr>
      <w:r>
        <w:rPr>
          <w:rFonts w:hint="eastAsia" w:ascii="仿宋_GB2312" w:eastAsia="仿宋_GB2312"/>
          <w:sz w:val="28"/>
          <w:szCs w:val="28"/>
        </w:rPr>
        <w:t>19.</w:t>
      </w:r>
      <w:r>
        <w:rPr>
          <w:rFonts w:hint="eastAsia" w:ascii="仿宋_GB2312" w:hAnsi="仿宋_GB2312" w:eastAsia="仿宋_GB2312" w:cs="仿宋_GB2312"/>
          <w:sz w:val="28"/>
          <w:szCs w:val="28"/>
        </w:rPr>
        <w:t>因不可抗力、意外事件及技术故障等原因</w:t>
      </w:r>
      <w:r>
        <w:rPr>
          <w:rFonts w:hint="eastAsia" w:ascii="仿宋_GB2312" w:eastAsia="仿宋_GB2312"/>
          <w:sz w:val="28"/>
          <w:szCs w:val="28"/>
        </w:rPr>
        <w:t>，上市公司无法使用系统提交信息披露申请的，</w:t>
      </w:r>
      <w:r>
        <w:rPr>
          <w:rFonts w:hint="eastAsia" w:ascii="仿宋_GB2312" w:hAnsi="仿宋_GB2312" w:eastAsia="仿宋_GB2312" w:cs="仿宋_GB2312"/>
          <w:sz w:val="28"/>
          <w:szCs w:val="28"/>
        </w:rPr>
        <w:t>可以按照本所认可的其他方式办理信息披露事项。</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20.上市公司以系统之外的其他方式披露公告的，需及时在系统补充提交已披露的信息披露文件。补充提交公告的“披露时段”为“补充提交”，“披露日期”为公告实际披露日期。补充提交的信息披露文件不会在本所网站重复披露。</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21.境内外同时上市的公司，应当根据各地证券市场信息披露规则的要求，合理安排信息披露文件的发布时间，确保公平披露信息。</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三、其他信息披露业务</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1.上市公司需关注披露定期报告相关通知，及时通过系统“信息披露”下的“定期报告预约及变更”栏目，预约定期报告披露时间。在预约期间内，公司可根据预约状态自行选择、修改披露时间。预约期后，公司如需变更预约披露日期，应当创建“定期报告预约变更”流程，填写变更原因并重新选择预约日期，并关注流程的审核状态。</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2.本所上市公司管理部门通过系统向上市公司发送监管函件，上市公司通过系统的“监管互动”栏目，接收并查看本所的监管函件。</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上市公司如需向上市公司管理部门提交其他业务相关文件的，通过“监管互动”提交。</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上市公司回复监管函件或发送其他函件的，需及时联系上市公司管理部门，并关注上述流程的流转状态。</w:t>
      </w:r>
    </w:p>
    <w:p>
      <w:pPr>
        <w:spacing w:line="6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附件1：</w:t>
      </w:r>
    </w:p>
    <w:p>
      <w:pPr>
        <w:spacing w:line="600" w:lineRule="exact"/>
        <w:jc w:val="center"/>
        <w:rPr>
          <w:rFonts w:ascii="仿宋_GB2312" w:hAnsi="宋体" w:eastAsia="仿宋_GB2312"/>
          <w:b/>
          <w:sz w:val="28"/>
          <w:szCs w:val="28"/>
        </w:rPr>
      </w:pPr>
      <w:r>
        <w:rPr>
          <w:rFonts w:hint="eastAsia" w:ascii="仿宋_GB2312" w:eastAsia="仿宋_GB2312"/>
          <w:sz w:val="28"/>
          <w:szCs w:val="28"/>
        </w:rPr>
        <w:t>上海证券交易所信息披露公告类别索引</w:t>
      </w:r>
    </w:p>
    <w:tbl>
      <w:tblPr>
        <w:tblStyle w:val="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9"/>
        <w:gridCol w:w="964"/>
        <w:gridCol w:w="964"/>
        <w:gridCol w:w="964"/>
        <w:gridCol w:w="1696"/>
        <w:gridCol w:w="1009"/>
        <w:gridCol w:w="1015"/>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总编号</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一级公告序号</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一级公告类别</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二级公告序号</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二级公告类别</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直通披露公告范围(是“√”，否“×”)</w:t>
            </w:r>
          </w:p>
        </w:tc>
        <w:tc>
          <w:tcPr>
            <w:tcW w:w="101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对应业务申请</w:t>
            </w:r>
          </w:p>
        </w:tc>
        <w:tc>
          <w:tcPr>
            <w:tcW w:w="74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定期报告</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年报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一季报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半年报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三季报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董事会</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董事会决议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推选职工董事</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董事会审议变更证券简称</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股东会</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股东会召开通知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股东会相关提示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股东会延期</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股东会取消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增加临时提案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取消提案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股东、审计委员会自行召集股东会</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股东会不能正常召开</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股东会决议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股东会补充更正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应当披露的交易</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购买资产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出售资产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对外投资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委托理财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委托贷款</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提供财务资助</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接受财务资助</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租入资产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租出资产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委托管理资产和业务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受托管理资产和业务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赠与资产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受赠资产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债权重组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债务重组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签订许可使用协议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转让研究与开发项目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受让研究与开发项目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419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签订日常经营合同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矿业权交易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新建项目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应当披露交易的提示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应当披露交易的进展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应当披露交易已完成</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签订战略框架协议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426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与私募基金合作投资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ascii="仿宋_GB2312" w:hAnsi="宋体" w:eastAsia="仿宋_GB2312" w:cs="仿宋_GB2312"/>
                <w:kern w:val="0"/>
                <w:sz w:val="20"/>
                <w:szCs w:val="20"/>
              </w:rPr>
              <w:t>427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开展新业务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highlight w:val="yellow"/>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其他应当披露的交易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46</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关联交易</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日常关联交易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向关联人提供担保或反担保</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向关联人购买资产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向关联人出售资产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与关联人共同投资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向关联人委托理财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向关联人委托贷款</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向关联人提供财务资助</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接受关联人财务资助</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向关联人租入资产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向关联人租出资产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委托关联人管理资产和业务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受托管理关联人资产和业务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59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向关联人赠与资产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受赠关联人资产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与关联人债权重组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与关联人债务重组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与关联人签订许可使用协议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519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向关联人转让研究与开发项目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受让关联人的研究与开发项目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向关联人购买原材料、燃料、动力</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向关联人销售产品、商品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向关联人提供劳务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接受关联人所提供的劳务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委托关联人销售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受关联人之托进行销售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与关联人财务公司的交易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关联交易的提示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529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关联交易的进展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530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关联交易的完成</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其他应披露的关联交易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77</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6</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对外担保</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601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年度担保预计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602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为控股子公司提供担保</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603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其他对外担保</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604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提供反担保</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605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对外担保责任解除</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606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被担保人可能无法清偿担保债务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83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7</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募集资金使用与管理</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签署募集资金存管协议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超募资金/结余募集资金的使用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募集资金使用进展情况</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变更募集资金用途</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用募集资金置换预先投入的自筹资金</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募集资金临时补充流动资金</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归还募集资金</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募集资金存放与使用情况报告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前次募集资金使用情况报告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799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其他与募集资金使用与管理有关的事项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93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业绩预告、业绩快报和盈利预测</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预盈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盈亏不确定</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预亏</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业绩大幅提升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业绩大幅下降</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业绩快报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其他类型业绩预告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定期经营数据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业绩预告更正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业绩快报更正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811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盈利预测更正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3"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104</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利润分配和资本公积金转增股本</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901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实施利润分配和资本公积金转增</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1权益分派及送转股份/存托凭证上市申请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2*送股（转增股本）登记通知</w:t>
            </w:r>
          </w:p>
        </w:tc>
        <w:tc>
          <w:tcPr>
            <w:tcW w:w="747" w:type="dxa"/>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902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董事会审议高送转</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903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股东或董事会关于利润分配或转增股本的提议</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ascii="仿宋_GB2312" w:hAnsi="宋体" w:eastAsia="仿宋_GB2312" w:cs="仿宋_GB2312"/>
                <w:kern w:val="0"/>
                <w:sz w:val="20"/>
                <w:szCs w:val="20"/>
              </w:rPr>
              <w:t>904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送股及转增股份上市</w:t>
            </w:r>
          </w:p>
        </w:tc>
        <w:tc>
          <w:tcPr>
            <w:tcW w:w="1009" w:type="dxa"/>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sz w:val="20"/>
                <w:szCs w:val="20"/>
              </w:rPr>
              <w:t>送（转）股票/存托凭证上市申请（如适用）</w:t>
            </w:r>
          </w:p>
        </w:tc>
        <w:tc>
          <w:tcPr>
            <w:tcW w:w="747" w:type="dxa"/>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999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与利润分配或转增相关的其他事项</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noWrap/>
            <w:tcMar>
              <w:top w:w="15" w:type="dxa"/>
              <w:left w:w="15" w:type="dxa"/>
              <w:right w:w="15" w:type="dxa"/>
            </w:tcMar>
            <w:vAlign w:val="center"/>
          </w:tcPr>
          <w:p>
            <w:pPr>
              <w:jc w:val="left"/>
              <w:rPr>
                <w:rFonts w:ascii="仿宋_GB2312" w:hAnsi="宋体" w:eastAsia="仿宋_GB2312" w:cs="仿宋_GB2312"/>
                <w:sz w:val="22"/>
                <w:szCs w:val="22"/>
              </w:rPr>
            </w:pPr>
          </w:p>
        </w:tc>
        <w:tc>
          <w:tcPr>
            <w:tcW w:w="747" w:type="dxa"/>
            <w:shd w:val="clear" w:color="auto" w:fill="auto"/>
            <w:noWrap/>
            <w:tcMar>
              <w:top w:w="15" w:type="dxa"/>
              <w:left w:w="15" w:type="dxa"/>
              <w:right w:w="15" w:type="dxa"/>
            </w:tcMar>
            <w:vAlign w:val="center"/>
          </w:tcPr>
          <w:p>
            <w:pPr>
              <w:rPr>
                <w:rFonts w:ascii="仿宋_GB2312" w:hAnsi="宋体"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109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10</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股票交易异常波动和澄清</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异常波动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澄清或说明</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1003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其他股价异常</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112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ascii="仿宋_GB2312" w:hAnsi="宋体" w:eastAsia="仿宋_GB2312" w:cs="仿宋_GB2312"/>
                <w:kern w:val="0"/>
                <w:sz w:val="20"/>
                <w:szCs w:val="20"/>
              </w:rPr>
              <w:t>1004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严重异常波动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113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ascii="仿宋_GB2312" w:hAnsi="宋体" w:eastAsia="仿宋_GB2312" w:cs="仿宋_GB2312"/>
                <w:kern w:val="0"/>
                <w:sz w:val="20"/>
                <w:szCs w:val="20"/>
              </w:rPr>
              <w:t>1005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可转债异常波动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highlight w:val="yellow"/>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ascii="仿宋_GB2312" w:hAnsi="宋体" w:eastAsia="仿宋_GB2312" w:cs="仿宋_GB2312"/>
                <w:kern w:val="0"/>
                <w:sz w:val="20"/>
                <w:szCs w:val="20"/>
              </w:rPr>
              <w:t>1006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可转债严重异常波动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highlight w:val="yellow"/>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7"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115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股份上市流通与股本变动</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1101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首发限售股份上市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1股票</w:t>
            </w:r>
            <w:r>
              <w:rPr>
                <w:rFonts w:eastAsia="仿宋_GB2312" w:cs="仿宋_GB2312" w:asciiTheme="minorHAnsi" w:hAnsiTheme="minorHAnsi"/>
                <w:kern w:val="0"/>
                <w:sz w:val="20"/>
                <w:szCs w:val="20"/>
              </w:rPr>
              <w:t>/</w:t>
            </w:r>
            <w:r>
              <w:rPr>
                <w:rFonts w:hint="eastAsia" w:eastAsia="仿宋_GB2312" w:cs="仿宋_GB2312" w:asciiTheme="minorHAnsi" w:hAnsiTheme="minorHAnsi"/>
                <w:kern w:val="0"/>
                <w:sz w:val="20"/>
                <w:szCs w:val="20"/>
              </w:rPr>
              <w:t>存托凭证</w:t>
            </w:r>
            <w:r>
              <w:rPr>
                <w:rFonts w:hint="eastAsia" w:ascii="仿宋_GB2312" w:hAnsi="宋体" w:eastAsia="仿宋_GB2312" w:cs="仿宋_GB2312"/>
                <w:kern w:val="0"/>
                <w:sz w:val="20"/>
                <w:szCs w:val="20"/>
              </w:rPr>
              <w:t>上市申请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2*有限售条件的流通股上市流通申请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1102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股改后限售流通股上市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同上</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1103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向特定对象发行限售股上市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同上</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1104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其他类型股份上市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同上</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119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1105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其他股本变动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7"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1106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配股/增发股份上市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1股票/存托凭证上市申请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2*有限售条件的流通股上市流通申请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121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股东增持或减持股份</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持股5%以上的股东累计减持1%的股份</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持股5%以上的股东减持后持股比例低于5%</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股权过户完成</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因股东披露权益变动报告书或收购报告书的提示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控股股东或实际控制人发生变动的提示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刊登报告书后一个月股份过户手续仍未完成</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公开征集股权受让方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公开征集股权受让方的结果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129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股东股权转让的相关进展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股权协议转让表（如适用）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1219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上市公司股权托管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1220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股东减持计划</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1221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股东减持进展</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1222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股东增持计划</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noWrap/>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1223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股东增持进展</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1224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股东增持计划完成</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1299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其他股权变动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137</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权益变动报告书和（要约）收购</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减持简式权益变动报告书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增持简式权益变动报告书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股权协议转让表（如适用）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139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增持详式权益变动报告书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股权协议转让表（如适用）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收购报告书摘要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收购报告书全文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股权协议转让表（如适用）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要约收购报告书摘要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要约收购报告书全文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要约收购股份申报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kern w:val="0"/>
                <w:sz w:val="20"/>
                <w:szCs w:val="20"/>
              </w:rPr>
              <w:t>要约收购业务申请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被收购公司董事会报告书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要约收购期间提示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要约条件修改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要约收购股份清算</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要约收购股份临时保管通知(如适用)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1314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豁免要约义务反馈意见及回复</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151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14</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股权型再融资</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与再融资有关的停牌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再融资预案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取消再融资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再融资预案补充</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再融资预案修改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再融资相关进展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noWrap/>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val="en-US" w:eastAsia="zh-CN"/>
              </w:rPr>
              <w:t>上市</w:t>
            </w:r>
            <w:r>
              <w:rPr>
                <w:rFonts w:hint="eastAsia" w:ascii="仿宋_GB2312" w:hAnsi="宋体" w:eastAsia="仿宋_GB2312" w:cs="仿宋_GB2312"/>
                <w:kern w:val="0"/>
                <w:sz w:val="20"/>
                <w:szCs w:val="20"/>
              </w:rPr>
              <w:t>委审核结果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取得</w:t>
            </w:r>
            <w:r>
              <w:rPr>
                <w:rFonts w:hint="eastAsia" w:ascii="仿宋_GB2312" w:hAnsi="宋体" w:eastAsia="仿宋_GB2312" w:cs="仿宋_GB2312"/>
                <w:kern w:val="0"/>
                <w:sz w:val="20"/>
                <w:szCs w:val="20"/>
                <w:lang w:eastAsia="zh-CN"/>
              </w:rPr>
              <w:t>注册</w:t>
            </w:r>
            <w:r>
              <w:rPr>
                <w:rFonts w:hint="eastAsia" w:ascii="仿宋_GB2312" w:hAnsi="宋体" w:eastAsia="仿宋_GB2312" w:cs="仿宋_GB2312"/>
                <w:kern w:val="0"/>
                <w:sz w:val="20"/>
                <w:szCs w:val="20"/>
              </w:rPr>
              <w:t>文件</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向特定对象发行结果暨股份变动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其他股本结构变动申请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配股说明书摘要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配股发行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1配股/存托凭证实施申请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配股失败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配股/存托凭证失败申请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配股发行结果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公开增发招股说明书摘要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1415</w:t>
            </w:r>
          </w:p>
        </w:tc>
        <w:tc>
          <w:tcPr>
            <w:tcW w:w="1696"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公开增发发行</w:t>
            </w:r>
          </w:p>
        </w:tc>
        <w:tc>
          <w:tcPr>
            <w:tcW w:w="1009"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vMerge w:val="restart"/>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1定价增发股票/存托凭证发行申请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2停复牌业务申请</w:t>
            </w:r>
          </w:p>
        </w:tc>
        <w:tc>
          <w:tcPr>
            <w:tcW w:w="747" w:type="dxa"/>
            <w:vMerge w:val="restart"/>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1696"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1009"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1015" w:type="dxa"/>
            <w:vMerge w:val="continue"/>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vMerge w:val="continue"/>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公开增发网下发行结果及网上中签率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增发新股/存托凭证价格及配售情况表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增发中签结果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1445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超额配售选择权行使完成公告</w:t>
            </w:r>
          </w:p>
        </w:tc>
        <w:tc>
          <w:tcPr>
            <w:tcW w:w="1009" w:type="dxa"/>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sz w:val="20"/>
                <w:szCs w:val="20"/>
              </w:rPr>
              <w:t>行使超额配售选择权申请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1450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H股及境外市场融资相关事项</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1418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与再融资有关的其他事项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172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其他再融资</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1501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短期融资券融资相关公告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1505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中期票据融资相关公告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1509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拟发行公司债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1510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发行公司债获批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1511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信托产品融资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1599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发行其他融资产品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178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16</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重大资产重组</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进入重大资产重组程序停牌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重大资产重组停牌期延长</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取消重大资产重组并复牌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许可类重大资产重组预案摘要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重大资产重组相关进展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许可类重大资产重组报告书摘要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重组委审核</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重组委审核结果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重大资产重组</w:t>
            </w:r>
            <w:r>
              <w:rPr>
                <w:rFonts w:hint="eastAsia" w:ascii="仿宋_GB2312" w:hAnsi="宋体" w:eastAsia="仿宋_GB2312" w:cs="仿宋_GB2312"/>
                <w:kern w:val="0"/>
                <w:sz w:val="20"/>
                <w:szCs w:val="20"/>
                <w:lang w:eastAsia="zh-CN"/>
              </w:rPr>
              <w:t>注册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1610</w:t>
            </w:r>
          </w:p>
        </w:tc>
        <w:tc>
          <w:tcPr>
            <w:tcW w:w="1696" w:type="dxa"/>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sz w:val="20"/>
                <w:szCs w:val="20"/>
                <w:lang w:eastAsia="zh-CN"/>
              </w:rPr>
            </w:pPr>
            <w:r>
              <w:rPr>
                <w:rFonts w:hint="eastAsia" w:ascii="仿宋_GB2312" w:hAnsi="宋体" w:eastAsia="仿宋_GB2312" w:cs="仿宋_GB2312"/>
                <w:kern w:val="0"/>
                <w:sz w:val="20"/>
                <w:szCs w:val="20"/>
              </w:rPr>
              <w:t>重大资产重组未予</w:t>
            </w:r>
            <w:r>
              <w:rPr>
                <w:rFonts w:hint="eastAsia" w:ascii="仿宋_GB2312" w:hAnsi="宋体" w:eastAsia="仿宋_GB2312" w:cs="仿宋_GB2312"/>
                <w:kern w:val="0"/>
                <w:sz w:val="20"/>
                <w:szCs w:val="20"/>
                <w:lang w:eastAsia="zh-CN"/>
              </w:rPr>
              <w:t>注册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重大资产重组实施情况报告书（含资产过户情况）</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涉及重大资产重组的发行结果暨股份变动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其他股本结构变动申请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重大资产重组终止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非许可类重大资产重组预案摘要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非许可类重大资产重组报告书摘要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许可类重大资产重组反馈意见及回复</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非许可类重大资产重组反馈意见及回复</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1618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筹划重大资产重组并不停牌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196</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17</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吸收合并</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进入吸收合并程序停牌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吸收合并停牌期延长</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取消吸收合并复牌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吸收合并预案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吸收合并相关进展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重组委审核</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重组委审核结果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1709</w:t>
            </w:r>
          </w:p>
        </w:tc>
        <w:tc>
          <w:tcPr>
            <w:tcW w:w="1696" w:type="dxa"/>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sz w:val="20"/>
                <w:szCs w:val="20"/>
                <w:lang w:eastAsia="zh-CN"/>
              </w:rPr>
            </w:pPr>
            <w:r>
              <w:rPr>
                <w:rFonts w:hint="eastAsia" w:ascii="仿宋_GB2312" w:hAnsi="宋体" w:eastAsia="仿宋_GB2312" w:cs="仿宋_GB2312"/>
                <w:kern w:val="0"/>
                <w:sz w:val="20"/>
                <w:szCs w:val="20"/>
              </w:rPr>
              <w:t>吸收合并</w:t>
            </w:r>
            <w:r>
              <w:rPr>
                <w:rFonts w:hint="eastAsia" w:ascii="仿宋_GB2312" w:hAnsi="宋体" w:eastAsia="仿宋_GB2312" w:cs="仿宋_GB2312"/>
                <w:kern w:val="0"/>
                <w:sz w:val="20"/>
                <w:szCs w:val="20"/>
                <w:lang w:eastAsia="zh-CN"/>
              </w:rPr>
              <w:t>注册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1710</w:t>
            </w:r>
          </w:p>
        </w:tc>
        <w:tc>
          <w:tcPr>
            <w:tcW w:w="1696" w:type="dxa"/>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sz w:val="20"/>
                <w:szCs w:val="20"/>
                <w:lang w:eastAsia="zh-CN"/>
              </w:rPr>
            </w:pPr>
            <w:r>
              <w:rPr>
                <w:rFonts w:hint="eastAsia" w:ascii="仿宋_GB2312" w:hAnsi="宋体" w:eastAsia="仿宋_GB2312" w:cs="仿宋_GB2312"/>
                <w:kern w:val="0"/>
                <w:sz w:val="20"/>
                <w:szCs w:val="20"/>
              </w:rPr>
              <w:t>吸收合并未予</w:t>
            </w:r>
            <w:r>
              <w:rPr>
                <w:rFonts w:hint="eastAsia" w:ascii="仿宋_GB2312" w:hAnsi="宋体" w:eastAsia="仿宋_GB2312" w:cs="仿宋_GB2312"/>
                <w:kern w:val="0"/>
                <w:sz w:val="20"/>
                <w:szCs w:val="20"/>
                <w:lang w:eastAsia="zh-CN"/>
              </w:rPr>
              <w:t>注册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现金选择权实施</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上市公司现金选择权申请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现金选择权申报提示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现金选择权申报结果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现金选择权股份清算</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换股实施结果、股份变动暨新增股份上市（合并方）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股票/存托凭证上市申请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吸收合并实施情况报告书（含资产过户情况）</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涉及吸收合并的发行结果暨股份变动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其他股本结构变动申请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吸收合并终止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1719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吸收合并反馈意见及回复</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215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回购股份</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回购预案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前10名公众股东名册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回购方案经审核无异议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回购报告书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上市公司股份/存托凭证回购业务申请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219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回购实施进展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通知债权人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期间过半仍未实施回购</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回购实施结果暨股份变动（有股份注销）</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股票/存托凭证注销申请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回购实施结果暨股份变动（无股份注销）</w:t>
            </w:r>
          </w:p>
        </w:tc>
        <w:tc>
          <w:tcPr>
            <w:tcW w:w="1009" w:type="dxa"/>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1810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已回购股份注销（回购完成后3年持有期内的注销）</w:t>
            </w:r>
          </w:p>
        </w:tc>
        <w:tc>
          <w:tcPr>
            <w:tcW w:w="1009" w:type="dxa"/>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kern w:val="0"/>
                <w:sz w:val="20"/>
                <w:szCs w:val="20"/>
              </w:rPr>
              <w:t>股票/存托凭证注销申请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225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19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可转换公司债</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可转债上市申请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可转债开始转股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可转换公司债券转股申请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权益分派引起的转股价格调整提示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转股价格调整（权益分派）</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1可转债转股价格调整申请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转股价格调整（修正条款）</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1可转债转股价格调整申请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可转债付息</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*可转债兑息通知</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可转债赎回提示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可转债全额赎回暨摘牌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1*可转债赎回通知</w:t>
            </w:r>
          </w:p>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2.代码摘牌申请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可转债赎回/到期兑付结果暨股本变动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可转债转股引起的股份变动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可转债回售提示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可转债回售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1可转债回售申请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 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可转债回售结果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可转债回售结果申请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1"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可转债停止交易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1.公开可转债停止交易申请表</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可转债到期摘牌提示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可转债到期兑付及摘牌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1*可转债兑付通知</w:t>
            </w:r>
          </w:p>
          <w:p>
            <w:pPr>
              <w:widowControl/>
              <w:jc w:val="left"/>
              <w:rPr>
                <w:rFonts w:ascii="仿宋_GB2312" w:hAnsi="宋体" w:eastAsia="仿宋_GB2312" w:cs="仿宋_GB2312"/>
                <w:kern w:val="0"/>
                <w:sz w:val="20"/>
                <w:szCs w:val="20"/>
              </w:rPr>
            </w:pPr>
            <w:r>
              <w:rPr>
                <w:rFonts w:hint="eastAsia" w:ascii="仿宋_GB2312" w:hAnsi="宋体" w:eastAsia="仿宋_GB2312" w:cs="仿宋_GB2312"/>
                <w:kern w:val="0"/>
                <w:sz w:val="20"/>
                <w:szCs w:val="20"/>
              </w:rPr>
              <w:t>2代码摘牌申请</w:t>
            </w:r>
          </w:p>
          <w:p>
            <w:pPr>
              <w:widowControl/>
              <w:jc w:val="left"/>
              <w:rPr>
                <w:rFonts w:ascii="仿宋_GB2312" w:hAnsi="宋体" w:eastAsia="仿宋_GB2312"/>
                <w:sz w:val="20"/>
                <w:szCs w:val="20"/>
              </w:rPr>
            </w:pPr>
            <w:r>
              <w:rPr>
                <w:rFonts w:hint="eastAsia" w:ascii="仿宋_GB2312" w:hAnsi="宋体" w:eastAsia="仿宋_GB2312"/>
                <w:sz w:val="20"/>
                <w:szCs w:val="20"/>
              </w:rPr>
              <w:t>3.公开可转债停止交易申请</w:t>
            </w:r>
          </w:p>
          <w:p>
            <w:pPr>
              <w:widowControl/>
              <w:jc w:val="left"/>
              <w:rPr>
                <w:rFonts w:ascii="仿宋_GB2312" w:hAnsi="宋体" w:eastAsia="仿宋_GB2312" w:cs="仿宋_GB2312"/>
                <w:sz w:val="20"/>
                <w:szCs w:val="20"/>
              </w:rPr>
            </w:pPr>
            <w:r>
              <w:rPr>
                <w:rFonts w:hint="eastAsia" w:ascii="仿宋_GB2312" w:hAnsi="宋体" w:eastAsia="仿宋_GB2312" w:cs="仿宋_GB2312"/>
                <w:kern w:val="0"/>
                <w:sz w:val="20"/>
                <w:szCs w:val="20"/>
              </w:rPr>
              <w:t>4.停复牌业务申请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可转债强制转股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可转债持有人会议召开通知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1919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可转债持有人会议决议</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可转债评级结果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可转换信用评级调整申请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可转债募集说明书摘要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可转债发行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可转债发行申请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可转债网上中签率及网下配售结果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可转债配售数量情况表</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可转债中签结果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可转债发行结果</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可转债网上网下发行及放弃认购数量申请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250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1926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可转债中止发行</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可转债发行失败申请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251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1927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定向可转债转让</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sz w:val="20"/>
                <w:szCs w:val="20"/>
              </w:rPr>
              <w:t>定向可转债转让业务申请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252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1928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可转债注销公告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sz w:val="20"/>
                <w:szCs w:val="20"/>
              </w:rPr>
              <w:t>*可转债注销通知</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253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1999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与可转债有关的其它事项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254</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20</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公司债</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已停用</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已停用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b/>
                <w:kern w:val="0"/>
                <w:sz w:val="20"/>
                <w:szCs w:val="20"/>
              </w:rPr>
              <w:t>255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股权激励及员工持股计划</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股权激励计划草案摘要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256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股权激励计划草案摘要修订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257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258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股权激励计划终止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259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股权激励计划股份回购开始</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股权激励回购股份变更性质</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无限售条件流通股/存托凭证证券类别变更申请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股权激励计划授予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限制性股票授予结果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其他股本结构变动申请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限制性股票解锁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股票/存托凭证上市申请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股票期权开始行权</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*股权激励计划股票/存托凭证期权自主行权业务通知</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股票期权行权结果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1股票/存托凭证上市申请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2其他股本结构变动申请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股权激励计划实施完成</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员工持股计划草案</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员工持股计划完成股票购买</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269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员工持股计划变更</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270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员工持股计划终止</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271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员工持股计划展期</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272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员工持股计划完成</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273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2136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员工持股计划实施进展</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274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2137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激励股份回购注销</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*股权激励限制性股票回购注销通知</w:t>
            </w:r>
          </w:p>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b/>
                <w:kern w:val="0"/>
                <w:sz w:val="20"/>
                <w:szCs w:val="20"/>
              </w:rPr>
              <w:t>275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2199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与股权激励有关的其他事项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276</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股权分置改革</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董事会公告股改方案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277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A股相关股东会议召开通知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278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股改方案获得国资部门批文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279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股改沟通</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股改方案修订暨沟通结果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股改股东会催告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A股相关股东会催告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A股相关股东会议表决结果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A股相关股东会议延期</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A股相关股东会议取消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5"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2211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股改方案实施</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1股权分置改革实施申请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2*股权分置改革现金对价登记通知</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3*股权分置改革股份对价通知</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287</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诉讼和仲裁</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2301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诉讼</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2302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诉讼进展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2303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诉讼结果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2304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仲裁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2305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仲裁进展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2306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仲裁结果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293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24</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股东股份被质押冻结或司法拍卖</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股份被质押</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股份被冻结</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股份质押解除</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股份冻结解除</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股份被司法拍卖</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股份司法拍卖进展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2408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5%以上股份权利受限或解除</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300</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破产与重整</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申请重整、和解或破产清算</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撤回重整、和解或破产清算的申请</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法院受理</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法院不予受理</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债权确认通知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召开债权人/出资人会议的通知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指定破产管理人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法院裁定重整、和解或破产清算</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重整、和解或破产清算实施的相关进展</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法院裁定重整、和解或破产清算计划实施完成</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2512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法院宣告破产</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311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26</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其他重大事项</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重大亏损或重大损失</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w:t>
            </w:r>
            <w:r>
              <w:rPr>
                <w:rFonts w:ascii="仿宋_GB2312" w:hAnsi="宋体" w:eastAsia="仿宋_GB2312" w:cs="仿宋_GB2312"/>
                <w:b/>
                <w:kern w:val="0"/>
                <w:sz w:val="20"/>
                <w:szCs w:val="20"/>
              </w:rPr>
              <w:t>1</w:t>
            </w:r>
            <w:r>
              <w:rPr>
                <w:rFonts w:hint="eastAsia" w:ascii="仿宋_GB2312" w:hAnsi="宋体" w:eastAsia="仿宋_GB2312" w:cs="仿宋_GB2312"/>
                <w:b/>
                <w:kern w:val="0"/>
                <w:sz w:val="20"/>
                <w:szCs w:val="20"/>
              </w:rPr>
              <w:t>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发生重大债务或重大债权到期未获清偿</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或有重大违约责任或大额赔偿责任</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计提大额资产减值准备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计提大额资产减值准备转回</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公司决定解散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重大债权未提取足额坏账准备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主要资产被查封、扣押、冻结或拍卖</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主要业务陷入停顿</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公司涉嫌违法违规被其他机构调查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重大行政、刑事处罚</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w:t>
            </w:r>
            <w:r>
              <w:rPr>
                <w:rFonts w:ascii="仿宋_GB2312" w:hAnsi="宋体" w:eastAsia="仿宋_GB2312" w:cs="仿宋_GB2312"/>
                <w:b/>
                <w:kern w:val="0"/>
                <w:sz w:val="20"/>
                <w:szCs w:val="20"/>
              </w:rPr>
              <w:t>2</w:t>
            </w:r>
            <w:r>
              <w:rPr>
                <w:rFonts w:hint="eastAsia" w:ascii="仿宋_GB2312" w:hAnsi="宋体" w:eastAsia="仿宋_GB2312" w:cs="仿宋_GB2312"/>
                <w:b/>
                <w:kern w:val="0"/>
                <w:sz w:val="20"/>
                <w:szCs w:val="20"/>
              </w:rPr>
              <w:t>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公司法定代表人或者总经理无法履行职责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董事、高管被调查、处罚或被采取强制措施</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公司被证监会立案调查</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重要前期会计差错更正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生产经营、外部条件发生重大变化</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公司获高新技术企业或公司产品获高新技术产品认证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2619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获得财政补贴</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2620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获得其他补贴</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ascii="仿宋_GB2312" w:hAnsi="宋体" w:eastAsia="仿宋_GB2312" w:cs="仿宋_GB2312"/>
                <w:kern w:val="0"/>
                <w:sz w:val="20"/>
                <w:szCs w:val="20"/>
              </w:rPr>
              <w:t>2621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行业及经营风险的提示公告</w:t>
            </w:r>
          </w:p>
        </w:tc>
        <w:tc>
          <w:tcPr>
            <w:tcW w:w="1009" w:type="dxa"/>
            <w:shd w:val="clear" w:color="auto" w:fill="auto"/>
            <w:tcMar>
              <w:top w:w="15" w:type="dxa"/>
              <w:left w:w="15" w:type="dxa"/>
              <w:right w:w="15" w:type="dxa"/>
            </w:tcMar>
            <w:vAlign w:val="center"/>
          </w:tcPr>
          <w:p>
            <w:pPr>
              <w:jc w:val="center"/>
              <w:rPr>
                <w:rFonts w:ascii="仿宋_GB2312" w:hAnsi="宋体" w:eastAsia="仿宋_GB2312" w:cs="仿宋_GB2312"/>
                <w:b/>
                <w:sz w:val="20"/>
                <w:szCs w:val="20"/>
                <w:highlight w:val="yellow"/>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2699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其他重大事项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noWrap/>
            <w:tcMar>
              <w:top w:w="15" w:type="dxa"/>
              <w:left w:w="15" w:type="dxa"/>
              <w:right w:w="15" w:type="dxa"/>
            </w:tcMar>
            <w:vAlign w:val="center"/>
          </w:tcPr>
          <w:p>
            <w:pPr>
              <w:jc w:val="left"/>
              <w:rPr>
                <w:rFonts w:ascii="仿宋_GB2312" w:hAnsi="宋体" w:eastAsia="仿宋_GB2312" w:cs="仿宋_GB2312"/>
                <w:sz w:val="22"/>
                <w:szCs w:val="22"/>
              </w:rPr>
            </w:pPr>
          </w:p>
        </w:tc>
        <w:tc>
          <w:tcPr>
            <w:tcW w:w="747" w:type="dxa"/>
            <w:shd w:val="clear" w:color="auto" w:fill="auto"/>
            <w:noWrap/>
            <w:tcMar>
              <w:top w:w="15" w:type="dxa"/>
              <w:left w:w="15" w:type="dxa"/>
              <w:right w:w="15" w:type="dxa"/>
            </w:tcMar>
            <w:vAlign w:val="center"/>
          </w:tcPr>
          <w:p>
            <w:pPr>
              <w:rPr>
                <w:rFonts w:ascii="仿宋_GB2312" w:hAnsi="宋体"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w:t>
            </w:r>
            <w:r>
              <w:rPr>
                <w:rFonts w:ascii="仿宋_GB2312" w:hAnsi="宋体" w:eastAsia="仿宋_GB2312" w:cs="仿宋_GB2312"/>
                <w:b/>
                <w:kern w:val="0"/>
                <w:sz w:val="20"/>
                <w:szCs w:val="20"/>
              </w:rPr>
              <w:t>3</w:t>
            </w:r>
            <w:r>
              <w:rPr>
                <w:rFonts w:hint="eastAsia" w:ascii="仿宋_GB2312" w:hAnsi="宋体" w:eastAsia="仿宋_GB2312" w:cs="仿宋_GB2312"/>
                <w:b/>
                <w:kern w:val="0"/>
                <w:sz w:val="20"/>
                <w:szCs w:val="20"/>
              </w:rPr>
              <w:t>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27</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公司重要基本信息变化</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变更公司名称</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变更证券简称</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证券简称更名申请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变更证券代码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证券代码变更申请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变更注册资本</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变更注册地址</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主要办公地址和联系电话变更</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公司章程发生修订</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变更会计师事务所</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续聘会计师事务所</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变更会计政策或者会计估计</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w:t>
            </w:r>
            <w:r>
              <w:rPr>
                <w:rFonts w:ascii="仿宋_GB2312" w:hAnsi="宋体" w:eastAsia="仿宋_GB2312" w:cs="仿宋_GB2312"/>
                <w:b/>
                <w:kern w:val="0"/>
                <w:sz w:val="20"/>
                <w:szCs w:val="20"/>
              </w:rPr>
              <w:t>4</w:t>
            </w:r>
            <w:r>
              <w:rPr>
                <w:rFonts w:hint="eastAsia" w:ascii="仿宋_GB2312" w:hAnsi="宋体" w:eastAsia="仿宋_GB2312" w:cs="仿宋_GB2312"/>
                <w:b/>
                <w:kern w:val="0"/>
                <w:sz w:val="20"/>
                <w:szCs w:val="20"/>
              </w:rPr>
              <w:t>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变更保荐机构</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变更保荐代表人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公司董事长/法定代表人辞职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2714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公司董事、高级管理人员（董事长和董秘除外）辞职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2715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董事会秘书辞职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347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2716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上市时未盈利公司实现盈利</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r>
              <w:rPr>
                <w:rFonts w:hint="eastAsia" w:ascii="仿宋_GB2312" w:hAnsi="宋体" w:eastAsia="仿宋_GB2312" w:cs="仿宋_GB2312"/>
                <w:sz w:val="20"/>
                <w:szCs w:val="20"/>
              </w:rPr>
              <w:t>上市公司取消特别标识U申请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2799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其他应披露的基本信息变化</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7"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349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风险警示</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实施其他风险警示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1上市股票/存托凭证实施其他风险警示申请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7"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实施退市风险警示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1上市股票/存托凭证实施退市风险警示申请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申请撤销其他风险警示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w:t>
            </w:r>
            <w:r>
              <w:rPr>
                <w:rFonts w:ascii="仿宋_GB2312" w:hAnsi="宋体" w:eastAsia="仿宋_GB2312" w:cs="仿宋_GB2312"/>
                <w:b/>
                <w:kern w:val="0"/>
                <w:sz w:val="20"/>
                <w:szCs w:val="20"/>
              </w:rPr>
              <w:t>5</w:t>
            </w:r>
            <w:r>
              <w:rPr>
                <w:rFonts w:hint="eastAsia" w:ascii="仿宋_GB2312" w:hAnsi="宋体" w:eastAsia="仿宋_GB2312" w:cs="仿宋_GB2312"/>
                <w:b/>
                <w:kern w:val="0"/>
                <w:sz w:val="20"/>
                <w:szCs w:val="20"/>
              </w:rPr>
              <w:t>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申请撤销退市风险警示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3"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撤销其他风险警示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1上市股票/存托凭证撤销其他风险警示申请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 xml:space="preserve">2 </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7"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撤销退市风险警示</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1上市股票/存托凭证撤销退市风险警示申请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撤销申请未获批准</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可能被实施退市风险警示的风险提示</w:t>
            </w:r>
          </w:p>
        </w:tc>
        <w:tc>
          <w:tcPr>
            <w:tcW w:w="1009" w:type="dxa"/>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2899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与风险警示有关的其他事项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noWrap/>
            <w:tcMar>
              <w:top w:w="15" w:type="dxa"/>
              <w:left w:w="15" w:type="dxa"/>
              <w:right w:w="15" w:type="dxa"/>
            </w:tcMar>
            <w:vAlign w:val="center"/>
          </w:tcPr>
          <w:p>
            <w:pPr>
              <w:jc w:val="left"/>
              <w:rPr>
                <w:rFonts w:ascii="仿宋_GB2312" w:hAnsi="宋体" w:eastAsia="仿宋_GB2312" w:cs="仿宋_GB2312"/>
                <w:sz w:val="22"/>
                <w:szCs w:val="22"/>
              </w:rPr>
            </w:pPr>
          </w:p>
        </w:tc>
        <w:tc>
          <w:tcPr>
            <w:tcW w:w="747" w:type="dxa"/>
            <w:shd w:val="clear" w:color="auto" w:fill="auto"/>
            <w:noWrap/>
            <w:tcMar>
              <w:top w:w="15" w:type="dxa"/>
              <w:left w:w="15" w:type="dxa"/>
              <w:right w:w="15" w:type="dxa"/>
            </w:tcMar>
            <w:vAlign w:val="center"/>
          </w:tcPr>
          <w:p>
            <w:pPr>
              <w:rPr>
                <w:rFonts w:ascii="仿宋_GB2312" w:hAnsi="宋体"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0" w:hRule="atLeast"/>
        </w:trPr>
        <w:tc>
          <w:tcPr>
            <w:tcW w:w="969" w:type="dxa"/>
            <w:shd w:val="clear" w:color="auto" w:fill="auto"/>
            <w:tcMar>
              <w:top w:w="15" w:type="dxa"/>
              <w:left w:w="15" w:type="dxa"/>
              <w:right w:w="15" w:type="dxa"/>
            </w:tcMar>
            <w:vAlign w:val="center"/>
          </w:tcPr>
          <w:p>
            <w:pPr>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358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29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暂停、恢复和终止上市</w:t>
            </w:r>
          </w:p>
        </w:tc>
        <w:tc>
          <w:tcPr>
            <w:tcW w:w="964" w:type="dxa"/>
            <w:shd w:val="clear" w:color="auto" w:fill="auto"/>
            <w:tcMar>
              <w:top w:w="15" w:type="dxa"/>
              <w:left w:w="15" w:type="dxa"/>
              <w:right w:w="15" w:type="dxa"/>
            </w:tcMar>
            <w:vAlign w:val="center"/>
          </w:tcPr>
          <w:p>
            <w:pPr>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2905</w:t>
            </w:r>
          </w:p>
        </w:tc>
        <w:tc>
          <w:tcPr>
            <w:tcW w:w="1696" w:type="dxa"/>
            <w:shd w:val="clear" w:color="auto" w:fill="auto"/>
            <w:tcMar>
              <w:top w:w="15" w:type="dxa"/>
              <w:left w:w="15" w:type="dxa"/>
              <w:right w:w="15" w:type="dxa"/>
            </w:tcMar>
            <w:vAlign w:val="center"/>
          </w:tcPr>
          <w:p>
            <w:pPr>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终止上市风险提示</w:t>
            </w:r>
          </w:p>
        </w:tc>
        <w:tc>
          <w:tcPr>
            <w:tcW w:w="1009" w:type="dxa"/>
            <w:shd w:val="clear" w:color="auto" w:fill="auto"/>
            <w:tcMar>
              <w:top w:w="15" w:type="dxa"/>
              <w:left w:w="15" w:type="dxa"/>
              <w:right w:w="15" w:type="dxa"/>
            </w:tcMar>
            <w:vAlign w:val="center"/>
          </w:tcPr>
          <w:p>
            <w:pPr>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终止上市公告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股票/存托凭证终止上市申请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进入退市整理期公告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1股票/存托凭证进入退市整理期交易申请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退市整理期间提示公告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终止退市整理期公告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1股票/存托凭证终止上市申请</w:t>
            </w:r>
            <w:r>
              <w:rPr>
                <w:rFonts w:hint="eastAsia" w:ascii="仿宋_GB2312" w:hAnsi="宋体" w:eastAsia="仿宋_GB2312" w:cs="仿宋_GB2312"/>
                <w:kern w:val="0"/>
                <w:sz w:val="20"/>
                <w:szCs w:val="20"/>
              </w:rPr>
              <w:br w:type="textWrapping"/>
            </w:r>
            <w:r>
              <w:rPr>
                <w:rFonts w:hint="eastAsia" w:ascii="仿宋_GB2312" w:hAnsi="宋体" w:eastAsia="仿宋_GB2312" w:cs="仿宋_GB2312"/>
                <w:kern w:val="0"/>
                <w:sz w:val="20"/>
                <w:szCs w:val="20"/>
              </w:rPr>
              <w:t>2停复牌业务申请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2913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重新上市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2999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与终止上市相关的其它事项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noWrap/>
            <w:tcMar>
              <w:top w:w="15" w:type="dxa"/>
              <w:left w:w="15" w:type="dxa"/>
              <w:right w:w="15" w:type="dxa"/>
            </w:tcMar>
            <w:vAlign w:val="center"/>
          </w:tcPr>
          <w:p>
            <w:pPr>
              <w:jc w:val="left"/>
              <w:rPr>
                <w:rFonts w:ascii="仿宋_GB2312" w:hAnsi="宋体" w:eastAsia="仿宋_GB2312" w:cs="仿宋_GB2312"/>
                <w:sz w:val="22"/>
                <w:szCs w:val="22"/>
              </w:rPr>
            </w:pPr>
          </w:p>
        </w:tc>
        <w:tc>
          <w:tcPr>
            <w:tcW w:w="747" w:type="dxa"/>
            <w:shd w:val="clear" w:color="auto" w:fill="auto"/>
            <w:noWrap/>
            <w:tcMar>
              <w:top w:w="15" w:type="dxa"/>
              <w:left w:w="15" w:type="dxa"/>
              <w:right w:w="15" w:type="dxa"/>
            </w:tcMar>
            <w:vAlign w:val="center"/>
          </w:tcPr>
          <w:p>
            <w:pPr>
              <w:rPr>
                <w:rFonts w:ascii="仿宋_GB2312" w:hAnsi="宋体"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365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30</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补充更正公告</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定期报告的更正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临时公告的更正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定期报告的补充</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368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3004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临时公告的补充</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369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31</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规范运作</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征集委托投票权</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公司治理专项报告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收到监管部门函件及回复</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监管部门检查报告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按监管部门要求的整改报告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社会责任报告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独立董事述职报告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内控报告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内控审计报告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内控实施方案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379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投资者说明会</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3112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投资者关系管理</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3199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与规范运作有关的其他事项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382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32</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中介机构报告</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3201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保荐机构报告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3205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财务顾问报告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3206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法律意见</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3207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审计或评估机构报告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3299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其他中介机构报告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387</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33</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停复牌提示性公告</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3301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停复牌提示性公告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停复牌业务申请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388</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34</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仅上网披露的文件/材料</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3401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股东会会议资料</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389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3402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H股市场公告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3403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XBRL实例文档</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3404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定期报告全文修订说明</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3499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其它仅上网披露的文件/材料</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393</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优先股</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优先股发行预案</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b/>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优先股发行募集说明书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b/>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395</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3503</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优先股发行情况报告书</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b/>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396</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3504</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向特定对象发行优先股挂牌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向特定对象发行优先股挂牌申请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397</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3505</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优先股公开发行</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公开发行优先股定价发行申请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398</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3506</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优先股公开发行网下发行结果及网上中签率</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公开发行优先股发行价格及配售情况申请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399</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3507</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优先股公开发行中签结果</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400</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3508</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优先股上市</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公开发行优先股上市申请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3"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401</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3509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优先股股息分派</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1优先股股息派发申请</w:t>
            </w:r>
          </w:p>
          <w:p>
            <w:pPr>
              <w:widowControl/>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2*向特定对象发行优先股红利派发通知</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402</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3510</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优先股赎回</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widowControl/>
              <w:jc w:val="left"/>
              <w:textAlignment w:val="top"/>
              <w:rPr>
                <w:rFonts w:ascii="仿宋_GB2312" w:hAnsi="宋体" w:eastAsia="仿宋_GB2312" w:cs="仿宋_GB2312"/>
                <w:sz w:val="20"/>
                <w:szCs w:val="20"/>
              </w:rPr>
            </w:pPr>
            <w:r>
              <w:rPr>
                <w:rFonts w:hint="eastAsia" w:ascii="仿宋_GB2312" w:hAnsi="宋体" w:eastAsia="仿宋_GB2312" w:cs="仿宋_GB2312"/>
                <w:kern w:val="0"/>
                <w:sz w:val="20"/>
                <w:szCs w:val="20"/>
              </w:rPr>
              <w:t>优先股赎回申请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403</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3511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优先股回售</w:t>
            </w:r>
          </w:p>
        </w:tc>
        <w:tc>
          <w:tcPr>
            <w:tcW w:w="1009" w:type="dxa"/>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tcPr>
          <w:p>
            <w:pPr>
              <w:widowControl/>
              <w:jc w:val="left"/>
              <w:textAlignment w:val="top"/>
              <w:rPr>
                <w:rFonts w:ascii="仿宋_GB2312" w:hAnsi="宋体" w:eastAsia="仿宋_GB2312" w:cs="仿宋_GB2312"/>
                <w:sz w:val="20"/>
                <w:szCs w:val="20"/>
              </w:rPr>
            </w:pPr>
            <w:r>
              <w:rPr>
                <w:rFonts w:hint="eastAsia" w:ascii="仿宋_GB2312" w:hAnsi="宋体" w:eastAsia="仿宋_GB2312" w:cs="仿宋_GB2312"/>
                <w:kern w:val="0"/>
                <w:sz w:val="20"/>
                <w:szCs w:val="20"/>
              </w:rPr>
              <w:t>优先股回售申请</w:t>
            </w: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404</w:t>
            </w: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vMerge w:val="continue"/>
            <w:shd w:val="clear" w:color="auto" w:fill="auto"/>
            <w:tcMar>
              <w:top w:w="15" w:type="dxa"/>
              <w:left w:w="15" w:type="dxa"/>
              <w:right w:w="15" w:type="dxa"/>
            </w:tcMar>
            <w:vAlign w:val="center"/>
          </w:tcPr>
          <w:p>
            <w:pPr>
              <w:jc w:val="center"/>
              <w:rPr>
                <w:rFonts w:ascii="仿宋_GB2312" w:hAnsi="宋体" w:eastAsia="仿宋_GB2312" w:cs="仿宋_GB2312"/>
                <w:b/>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Cs/>
                <w:sz w:val="20"/>
                <w:szCs w:val="20"/>
              </w:rPr>
            </w:pPr>
            <w:r>
              <w:rPr>
                <w:rFonts w:hint="eastAsia" w:ascii="仿宋_GB2312" w:hAnsi="宋体" w:eastAsia="仿宋_GB2312" w:cs="仿宋_GB2312"/>
                <w:bCs/>
                <w:kern w:val="0"/>
                <w:sz w:val="20"/>
                <w:szCs w:val="20"/>
              </w:rPr>
              <w:t>3599</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与优先股有关的其他事项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b/>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405</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99</w:t>
            </w:r>
          </w:p>
        </w:tc>
        <w:tc>
          <w:tcPr>
            <w:tcW w:w="964" w:type="dxa"/>
            <w:vMerge w:val="restart"/>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其他披露事项</w:t>
            </w: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9901</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其他披露事项</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6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406</w:t>
            </w:r>
          </w:p>
        </w:tc>
        <w:tc>
          <w:tcPr>
            <w:tcW w:w="964" w:type="dxa"/>
            <w:vMerge w:val="continue"/>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p>
        </w:tc>
        <w:tc>
          <w:tcPr>
            <w:tcW w:w="964" w:type="dxa"/>
            <w:vMerge w:val="continue"/>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p>
        </w:tc>
        <w:tc>
          <w:tcPr>
            <w:tcW w:w="96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9902</w:t>
            </w:r>
          </w:p>
        </w:tc>
        <w:tc>
          <w:tcPr>
            <w:tcW w:w="1696"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B转H上市提示性公告</w:t>
            </w:r>
          </w:p>
        </w:tc>
        <w:tc>
          <w:tcPr>
            <w:tcW w:w="1009"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kern w:val="0"/>
                <w:sz w:val="20"/>
                <w:szCs w:val="20"/>
              </w:rPr>
            </w:pPr>
            <w:r>
              <w:rPr>
                <w:rFonts w:hint="eastAsia" w:ascii="仿宋_GB2312" w:hAnsi="宋体" w:eastAsia="仿宋_GB2312" w:cs="仿宋_GB2312"/>
                <w:b/>
                <w:kern w:val="0"/>
                <w:sz w:val="20"/>
                <w:szCs w:val="20"/>
              </w:rPr>
              <w:t>√</w:t>
            </w:r>
          </w:p>
        </w:tc>
        <w:tc>
          <w:tcPr>
            <w:tcW w:w="1015"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c>
          <w:tcPr>
            <w:tcW w:w="747" w:type="dxa"/>
            <w:shd w:val="clear" w:color="auto" w:fill="auto"/>
            <w:tcMar>
              <w:top w:w="15" w:type="dxa"/>
              <w:left w:w="15" w:type="dxa"/>
              <w:right w:w="15" w:type="dxa"/>
            </w:tcMar>
            <w:vAlign w:val="center"/>
          </w:tcPr>
          <w:p>
            <w:pPr>
              <w:jc w:val="left"/>
              <w:rPr>
                <w:rFonts w:ascii="仿宋_GB2312" w:hAnsi="宋体" w:eastAsia="仿宋_GB2312" w:cs="仿宋_GB2312"/>
                <w:sz w:val="20"/>
                <w:szCs w:val="20"/>
              </w:rPr>
            </w:pPr>
          </w:p>
        </w:tc>
      </w:tr>
    </w:tbl>
    <w:p>
      <w:pPr>
        <w:widowControl/>
        <w:jc w:val="left"/>
        <w:rPr>
          <w:rFonts w:ascii="仿宋_GB2312" w:eastAsia="仿宋_GB2312"/>
          <w:sz w:val="28"/>
          <w:szCs w:val="28"/>
        </w:rPr>
      </w:pPr>
    </w:p>
    <w:p>
      <w:pPr>
        <w:widowControl/>
        <w:jc w:val="left"/>
        <w:rPr>
          <w:rFonts w:ascii="仿宋_GB2312" w:eastAsia="仿宋_GB2312"/>
          <w:sz w:val="28"/>
          <w:szCs w:val="28"/>
        </w:rPr>
      </w:pPr>
    </w:p>
    <w:p>
      <w:pPr>
        <w:spacing w:line="600" w:lineRule="exact"/>
        <w:rPr>
          <w:rFonts w:ascii="宋体" w:hAnsi="宋体" w:eastAsia="仿宋_GB2312"/>
          <w:b/>
          <w:sz w:val="28"/>
          <w:szCs w:val="28"/>
        </w:rPr>
      </w:pPr>
      <w:r>
        <w:rPr>
          <w:rFonts w:hint="eastAsia" w:ascii="仿宋_GB2312" w:hAnsi="宋体" w:eastAsia="仿宋_GB2312"/>
          <w:b/>
          <w:sz w:val="28"/>
          <w:szCs w:val="28"/>
        </w:rPr>
        <w:t>附件2：</w:t>
      </w:r>
    </w:p>
    <w:p>
      <w:pPr>
        <w:spacing w:line="600" w:lineRule="exact"/>
        <w:jc w:val="center"/>
        <w:rPr>
          <w:rFonts w:ascii="仿宋_GB2312" w:hAnsi="宋体" w:eastAsia="仿宋_GB2312"/>
          <w:sz w:val="28"/>
          <w:szCs w:val="28"/>
        </w:rPr>
      </w:pPr>
      <w:r>
        <w:rPr>
          <w:rFonts w:hint="eastAsia" w:ascii="仿宋_GB2312" w:hAnsi="宋体" w:eastAsia="仿宋_GB2312"/>
          <w:sz w:val="28"/>
          <w:szCs w:val="28"/>
        </w:rPr>
        <w:t>上市公司公告电子文件编制规范</w:t>
      </w:r>
    </w:p>
    <w:p>
      <w:pPr>
        <w:spacing w:line="600" w:lineRule="exact"/>
        <w:ind w:firstLine="562"/>
        <w:rPr>
          <w:rFonts w:ascii="仿宋_GB2312" w:hAnsi="宋体" w:eastAsia="仿宋_GB2312"/>
          <w:b/>
          <w:sz w:val="28"/>
          <w:szCs w:val="28"/>
        </w:rPr>
      </w:pPr>
      <w:r>
        <w:rPr>
          <w:rFonts w:hint="eastAsia" w:ascii="仿宋_GB2312" w:hAnsi="宋体" w:eastAsia="仿宋_GB2312"/>
          <w:b/>
          <w:sz w:val="28"/>
          <w:szCs w:val="28"/>
        </w:rPr>
        <w:t>一、临时公告</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1、公告标题</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标题居中，字体选择黑体、加粗，建议字体大小为小二号或二号；同时应注意标题上方的证券代码、证券简称准确无误，公告编号保持连续。</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2、公告正文</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正文颜色为黑色，字体选择宋体，字体大小为小四号或四号；上传的公告文件必须为最终状态，不可留有修订痕迹。</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3、公告格式</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公司公告应主要采用WORD格式，中介机构报告格式仅限于WORD、PDF、TIF和XBRL格式，若有EXCEL格式表格或其他图片格式请粘贴进WORD文档或转换成WORD、PDF格式，不可直接上传EXCEL表格，不可上传影像文件以及WPS、PPT等格式的文件。</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4、其他</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公告标题中召开会议的届次和正文的届次表述统一；避免标题中的错别字及文中的年份/日期等错误；注意公告最后落款时间的正确。</w:t>
      </w:r>
    </w:p>
    <w:p>
      <w:pPr>
        <w:spacing w:line="600" w:lineRule="exact"/>
        <w:ind w:firstLine="562"/>
        <w:rPr>
          <w:rFonts w:ascii="仿宋_GB2312" w:hAnsi="宋体" w:eastAsia="仿宋_GB2312"/>
          <w:b/>
          <w:sz w:val="28"/>
          <w:szCs w:val="28"/>
        </w:rPr>
      </w:pPr>
      <w:r>
        <w:rPr>
          <w:rFonts w:hint="eastAsia" w:ascii="仿宋_GB2312" w:hAnsi="宋体" w:eastAsia="仿宋_GB2312"/>
          <w:b/>
          <w:sz w:val="28"/>
          <w:szCs w:val="28"/>
        </w:rPr>
        <w:t>二、定期报告</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定期报告正文中插入的表格较多，应注意每张表格在页面中完整显示，不应超出页边距范围，表格中的数字应避免换行。</w:t>
      </w:r>
    </w:p>
    <w:p>
      <w:pPr>
        <w:spacing w:line="600" w:lineRule="exact"/>
        <w:ind w:firstLine="562"/>
        <w:rPr>
          <w:rFonts w:ascii="仿宋_GB2312" w:hAnsi="宋体" w:eastAsia="仿宋_GB2312"/>
          <w:b/>
          <w:sz w:val="28"/>
          <w:szCs w:val="28"/>
        </w:rPr>
      </w:pPr>
      <w:r>
        <w:rPr>
          <w:rFonts w:hint="eastAsia" w:ascii="仿宋_GB2312" w:hAnsi="宋体" w:eastAsia="仿宋_GB2312"/>
          <w:b/>
          <w:sz w:val="28"/>
          <w:szCs w:val="28"/>
        </w:rPr>
        <w:t>三、其他注意事项</w:t>
      </w:r>
    </w:p>
    <w:p>
      <w:pPr>
        <w:spacing w:line="600" w:lineRule="exact"/>
        <w:ind w:firstLine="560"/>
        <w:rPr>
          <w:rFonts w:ascii="仿宋_GB2312" w:hAnsi="宋体" w:eastAsia="仿宋_GB2312"/>
          <w:sz w:val="28"/>
          <w:szCs w:val="28"/>
        </w:rPr>
      </w:pPr>
      <w:r>
        <w:rPr>
          <w:rFonts w:hint="eastAsia" w:ascii="仿宋_GB2312" w:hAnsi="宋体" w:eastAsia="仿宋_GB2312"/>
          <w:sz w:val="28"/>
          <w:szCs w:val="28"/>
        </w:rPr>
        <w:t>1、整个公告中不应出现空白页，不可有超链接字符。</w:t>
      </w:r>
    </w:p>
    <w:p>
      <w:pPr>
        <w:widowControl/>
        <w:spacing w:line="600" w:lineRule="exact"/>
        <w:ind w:firstLine="560"/>
        <w:jc w:val="left"/>
        <w:rPr>
          <w:rFonts w:ascii="仿宋_GB2312" w:eastAsia="仿宋_GB2312"/>
          <w:sz w:val="28"/>
          <w:szCs w:val="28"/>
        </w:rPr>
      </w:pPr>
      <w:r>
        <w:rPr>
          <w:rFonts w:hint="eastAsia" w:ascii="仿宋_GB2312" w:hAnsi="宋体" w:eastAsia="仿宋_GB2312"/>
          <w:sz w:val="28"/>
          <w:szCs w:val="28"/>
        </w:rPr>
        <w:t>2、公司治理文件（例如股东会、董事会议事规则、董事会专门委员会工作细则等），如无需股东会审议的，应与董事会决议公告同时提交；如需股东会审议的，在提交董事会决议时无需单独提交（应写入股东会会议资料中），待股东会通过后再提交最终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113485"/>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B479C"/>
    <w:rsid w:val="0000268C"/>
    <w:rsid w:val="00032428"/>
    <w:rsid w:val="000343D6"/>
    <w:rsid w:val="000854C4"/>
    <w:rsid w:val="000A51EA"/>
    <w:rsid w:val="000D2601"/>
    <w:rsid w:val="000E1AEA"/>
    <w:rsid w:val="000F556D"/>
    <w:rsid w:val="000F7F7A"/>
    <w:rsid w:val="00146177"/>
    <w:rsid w:val="001514A5"/>
    <w:rsid w:val="00160F01"/>
    <w:rsid w:val="001A6AE1"/>
    <w:rsid w:val="001B4DB0"/>
    <w:rsid w:val="001E36A7"/>
    <w:rsid w:val="002015B3"/>
    <w:rsid w:val="00246826"/>
    <w:rsid w:val="00251BCE"/>
    <w:rsid w:val="00271295"/>
    <w:rsid w:val="00274D4F"/>
    <w:rsid w:val="0028167D"/>
    <w:rsid w:val="00281EC5"/>
    <w:rsid w:val="00297A57"/>
    <w:rsid w:val="002E1E5F"/>
    <w:rsid w:val="002E5EB2"/>
    <w:rsid w:val="003519B2"/>
    <w:rsid w:val="003617E0"/>
    <w:rsid w:val="0036353A"/>
    <w:rsid w:val="0037304D"/>
    <w:rsid w:val="00374B13"/>
    <w:rsid w:val="003C6DD4"/>
    <w:rsid w:val="003D5EFE"/>
    <w:rsid w:val="003E585B"/>
    <w:rsid w:val="004505A6"/>
    <w:rsid w:val="004B5073"/>
    <w:rsid w:val="00502FED"/>
    <w:rsid w:val="00523D72"/>
    <w:rsid w:val="005512FC"/>
    <w:rsid w:val="00554CFE"/>
    <w:rsid w:val="00574B5B"/>
    <w:rsid w:val="00575D81"/>
    <w:rsid w:val="00577B9C"/>
    <w:rsid w:val="00581124"/>
    <w:rsid w:val="00581EC2"/>
    <w:rsid w:val="00585302"/>
    <w:rsid w:val="00611514"/>
    <w:rsid w:val="0061752B"/>
    <w:rsid w:val="00631001"/>
    <w:rsid w:val="00646964"/>
    <w:rsid w:val="00654593"/>
    <w:rsid w:val="006620CF"/>
    <w:rsid w:val="00667B75"/>
    <w:rsid w:val="006A4149"/>
    <w:rsid w:val="00730B89"/>
    <w:rsid w:val="00767978"/>
    <w:rsid w:val="007C18B2"/>
    <w:rsid w:val="007C6BE9"/>
    <w:rsid w:val="008203FF"/>
    <w:rsid w:val="008621BB"/>
    <w:rsid w:val="00862DDF"/>
    <w:rsid w:val="00890ACE"/>
    <w:rsid w:val="008A5670"/>
    <w:rsid w:val="008D39A6"/>
    <w:rsid w:val="009156B9"/>
    <w:rsid w:val="00916428"/>
    <w:rsid w:val="0092432E"/>
    <w:rsid w:val="00953BE5"/>
    <w:rsid w:val="00967E0B"/>
    <w:rsid w:val="00977AC4"/>
    <w:rsid w:val="009825C5"/>
    <w:rsid w:val="009A7125"/>
    <w:rsid w:val="009E53AC"/>
    <w:rsid w:val="00A11FE1"/>
    <w:rsid w:val="00A571B1"/>
    <w:rsid w:val="00A60022"/>
    <w:rsid w:val="00AF78BC"/>
    <w:rsid w:val="00AF7B64"/>
    <w:rsid w:val="00B0251B"/>
    <w:rsid w:val="00B04B3C"/>
    <w:rsid w:val="00B217D6"/>
    <w:rsid w:val="00B35338"/>
    <w:rsid w:val="00B47BBC"/>
    <w:rsid w:val="00B83B18"/>
    <w:rsid w:val="00B87067"/>
    <w:rsid w:val="00C23E05"/>
    <w:rsid w:val="00C23ED9"/>
    <w:rsid w:val="00C5281C"/>
    <w:rsid w:val="00C86A58"/>
    <w:rsid w:val="00CA2CA8"/>
    <w:rsid w:val="00CC7EC8"/>
    <w:rsid w:val="00D01426"/>
    <w:rsid w:val="00D074F8"/>
    <w:rsid w:val="00D17D5F"/>
    <w:rsid w:val="00D4185F"/>
    <w:rsid w:val="00D53DB1"/>
    <w:rsid w:val="00D77BD4"/>
    <w:rsid w:val="00D91F5D"/>
    <w:rsid w:val="00D93C54"/>
    <w:rsid w:val="00D956E4"/>
    <w:rsid w:val="00DB2E41"/>
    <w:rsid w:val="00DC17B3"/>
    <w:rsid w:val="00E17FBC"/>
    <w:rsid w:val="00E33770"/>
    <w:rsid w:val="00E57999"/>
    <w:rsid w:val="00E902E9"/>
    <w:rsid w:val="00E92635"/>
    <w:rsid w:val="00EA68CA"/>
    <w:rsid w:val="00ED28CD"/>
    <w:rsid w:val="00F927EF"/>
    <w:rsid w:val="00FD51EF"/>
    <w:rsid w:val="03A539A0"/>
    <w:rsid w:val="07FB58A4"/>
    <w:rsid w:val="08D23791"/>
    <w:rsid w:val="09847CF9"/>
    <w:rsid w:val="0A25045F"/>
    <w:rsid w:val="0BBF437B"/>
    <w:rsid w:val="1A9B479C"/>
    <w:rsid w:val="1C8D24BA"/>
    <w:rsid w:val="2BA34462"/>
    <w:rsid w:val="35B05222"/>
    <w:rsid w:val="3FEE3B61"/>
    <w:rsid w:val="6C855C33"/>
    <w:rsid w:val="6E6C088A"/>
    <w:rsid w:val="744B67D2"/>
    <w:rsid w:val="7E39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rPr>
      <w:rFonts w:ascii="Calibri" w:hAnsi="Calibri"/>
      <w:szCs w:val="22"/>
    </w:r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rFonts w:ascii="Times New Roman" w:hAnsi="Times New Roman"/>
      <w:b/>
      <w:bCs/>
      <w:szCs w:val="24"/>
    </w:rPr>
  </w:style>
  <w:style w:type="character" w:styleId="9">
    <w:name w:val="annotation reference"/>
    <w:basedOn w:val="8"/>
    <w:unhideWhenUsed/>
    <w:qFormat/>
    <w:uiPriority w:val="0"/>
    <w:rPr>
      <w:sz w:val="21"/>
      <w:szCs w:val="21"/>
    </w:rPr>
  </w:style>
  <w:style w:type="character" w:customStyle="1" w:styleId="10">
    <w:name w:val="页眉 Char"/>
    <w:basedOn w:val="8"/>
    <w:link w:val="5"/>
    <w:qFormat/>
    <w:uiPriority w:val="0"/>
    <w:rPr>
      <w:rFonts w:ascii="Times New Roman" w:hAnsi="Times New Roman" w:eastAsia="宋体" w:cs="Times New Roman"/>
      <w:kern w:val="2"/>
      <w:sz w:val="18"/>
      <w:szCs w:val="18"/>
    </w:rPr>
  </w:style>
  <w:style w:type="character" w:customStyle="1" w:styleId="11">
    <w:name w:val="页脚 Char"/>
    <w:basedOn w:val="8"/>
    <w:link w:val="4"/>
    <w:qFormat/>
    <w:uiPriority w:val="99"/>
    <w:rPr>
      <w:rFonts w:ascii="Times New Roman" w:hAnsi="Times New Roman" w:eastAsia="宋体" w:cs="Times New Roman"/>
      <w:kern w:val="2"/>
      <w:sz w:val="18"/>
      <w:szCs w:val="18"/>
    </w:rPr>
  </w:style>
  <w:style w:type="character" w:customStyle="1" w:styleId="12">
    <w:name w:val="批注框文本 Char"/>
    <w:basedOn w:val="8"/>
    <w:link w:val="3"/>
    <w:qFormat/>
    <w:uiPriority w:val="0"/>
    <w:rPr>
      <w:rFonts w:ascii="Times New Roman" w:hAnsi="Times New Roman" w:eastAsia="宋体" w:cs="Times New Roman"/>
      <w:kern w:val="2"/>
      <w:sz w:val="18"/>
      <w:szCs w:val="18"/>
    </w:rPr>
  </w:style>
  <w:style w:type="character" w:customStyle="1" w:styleId="13">
    <w:name w:val="批注文字 Char"/>
    <w:basedOn w:val="8"/>
    <w:link w:val="2"/>
    <w:uiPriority w:val="0"/>
    <w:rPr>
      <w:rFonts w:ascii="Calibri" w:hAnsi="Calibri" w:eastAsia="宋体" w:cs="Times New Roman"/>
      <w:kern w:val="2"/>
      <w:sz w:val="21"/>
      <w:szCs w:val="22"/>
    </w:rPr>
  </w:style>
  <w:style w:type="character" w:customStyle="1" w:styleId="14">
    <w:name w:val="批注主题 Char"/>
    <w:basedOn w:val="13"/>
    <w:link w:val="6"/>
    <w:qFormat/>
    <w:uiPriority w:val="0"/>
    <w:rPr>
      <w:rFonts w:ascii="Times New Roman" w:hAnsi="Times New Roman"/>
      <w:b/>
      <w:bCs/>
      <w:szCs w:val="24"/>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2C76A-8BF7-47C1-BB8F-8BA4270A6454}">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2556</Words>
  <Characters>14575</Characters>
  <Lines>121</Lines>
  <Paragraphs>34</Paragraphs>
  <TotalTime>97</TotalTime>
  <ScaleCrop>false</ScaleCrop>
  <LinksUpToDate>false</LinksUpToDate>
  <CharactersWithSpaces>17097</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2023-02-23T03:03:00Z</dcterms:created>
  <dc:creator>whzhou</dc:creator>
  <cp:lastModifiedBy>whzhou</cp:lastModifiedBy>
  <cp:lastPrinted>2023-02-20T05:19:00Z</cp:lastPrinted>
  <dcterms:modified xsi:type="dcterms:W3CDTF">2025-02-12T00:17:11Z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4EDD71C85F164EC5A83173E9BAB38588_13</vt:lpwstr>
  </property>
</Properties>
</file>