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2"/>
        <w:rPr>
          <w:rFonts w:ascii="黑体" w:hAnsi="黑体" w:eastAsia="黑体" w:cs="Times New Roman"/>
          <w:b/>
          <w:bCs/>
          <w:sz w:val="32"/>
          <w:szCs w:val="32"/>
        </w:rPr>
      </w:pPr>
      <w:bookmarkStart w:id="3" w:name="_GoBack"/>
      <w:bookmarkEnd w:id="3"/>
      <w:bookmarkStart w:id="0" w:name="_Toc50034154"/>
      <w:bookmarkStart w:id="1" w:name="_Toc108525215"/>
      <w:bookmarkStart w:id="2" w:name="_Toc359483101"/>
      <w:r>
        <w:rPr>
          <w:rFonts w:hint="eastAsia" w:ascii="黑体" w:hAnsi="黑体" w:eastAsia="黑体" w:cs="Times New Roman"/>
          <w:b/>
          <w:bCs/>
          <w:sz w:val="32"/>
          <w:szCs w:val="32"/>
        </w:rPr>
        <w:t>科创板上市公司可转债赎回结果暨股份变动</w:t>
      </w:r>
      <w:bookmarkEnd w:id="0"/>
      <w:bookmarkEnd w:id="1"/>
      <w:bookmarkEnd w:id="2"/>
    </w:p>
    <w:p>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pPr>
        <w:rPr>
          <w:rFonts w:ascii="Calibri" w:hAnsi="Calibri" w:eastAsia="宋体" w:cs="Times New Roman"/>
        </w:rPr>
      </w:pPr>
    </w:p>
    <w:p>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pPr>
        <w:adjustRightInd w:val="0"/>
        <w:snapToGrid w:val="0"/>
        <w:spacing w:line="560" w:lineRule="exact"/>
        <w:ind w:firstLine="600" w:firstLineChars="200"/>
        <w:jc w:val="left"/>
        <w:rPr>
          <w:rFonts w:ascii="仿宋" w:hAnsi="仿宋" w:eastAsia="仿宋_GB2312" w:cs="Times New Roman"/>
          <w:sz w:val="30"/>
          <w:szCs w:val="30"/>
        </w:rPr>
      </w:pPr>
      <w:r>
        <w:rPr>
          <w:rFonts w:hint="eastAsia" w:ascii="仿宋" w:hAnsi="仿宋" w:eastAsia="仿宋_GB2312" w:cs="Times New Roman"/>
          <w:sz w:val="30"/>
          <w:szCs w:val="30"/>
        </w:rPr>
        <w:t>科创板上市公司提前赎回或者到期赎回可转债时，适用本公告格式。</w:t>
      </w:r>
    </w:p>
    <w:p>
      <w:pPr>
        <w:adjustRightInd w:val="0"/>
        <w:snapToGrid w:val="0"/>
        <w:spacing w:line="560" w:lineRule="exact"/>
        <w:ind w:firstLine="600" w:firstLineChars="200"/>
        <w:jc w:val="left"/>
        <w:rPr>
          <w:rFonts w:ascii="仿宋" w:hAnsi="仿宋" w:eastAsia="仿宋_GB2312" w:cs="Times New Roman"/>
          <w:sz w:val="30"/>
          <w:szCs w:val="30"/>
        </w:rPr>
      </w:pPr>
    </w:p>
    <w:p>
      <w:pPr>
        <w:adjustRightInd w:val="0"/>
        <w:snapToGrid w:val="0"/>
        <w:spacing w:line="560" w:lineRule="exact"/>
        <w:jc w:val="left"/>
        <w:rPr>
          <w:rFonts w:ascii="仿宋" w:hAnsi="仿宋" w:eastAsia="仿宋_GB2312" w:cs="Times New Roman"/>
          <w:sz w:val="30"/>
          <w:szCs w:val="30"/>
        </w:rPr>
      </w:pPr>
      <w:r>
        <w:rPr>
          <w:rFonts w:hint="eastAsia" w:ascii="仿宋" w:hAnsi="仿宋" w:eastAsia="仿宋_GB2312" w:cs="Times New Roman"/>
          <w:sz w:val="30"/>
          <w:szCs w:val="30"/>
        </w:rPr>
        <w:t>证券代码：</w:t>
      </w:r>
      <w:r>
        <w:rPr>
          <w:rFonts w:ascii="仿宋" w:hAnsi="仿宋" w:eastAsia="仿宋_GB2312" w:cs="Times New Roman"/>
          <w:sz w:val="30"/>
          <w:szCs w:val="30"/>
        </w:rPr>
        <w:t xml:space="preserve">             </w:t>
      </w:r>
      <w:r>
        <w:rPr>
          <w:rFonts w:hint="eastAsia" w:ascii="仿宋" w:hAnsi="仿宋" w:eastAsia="仿宋_GB2312" w:cs="Times New Roman"/>
          <w:sz w:val="30"/>
          <w:szCs w:val="30"/>
        </w:rPr>
        <w:t>证券简称：</w:t>
      </w:r>
      <w:r>
        <w:rPr>
          <w:rFonts w:ascii="仿宋" w:hAnsi="仿宋" w:eastAsia="仿宋_GB2312" w:cs="Times New Roman"/>
          <w:sz w:val="30"/>
          <w:szCs w:val="30"/>
        </w:rPr>
        <w:t xml:space="preserve">            </w:t>
      </w:r>
      <w:r>
        <w:rPr>
          <w:rFonts w:hint="eastAsia" w:ascii="仿宋" w:hAnsi="仿宋" w:eastAsia="仿宋_GB2312" w:cs="Times New Roman"/>
          <w:sz w:val="30"/>
          <w:szCs w:val="30"/>
        </w:rPr>
        <w:t>公告编号：</w:t>
      </w:r>
    </w:p>
    <w:p>
      <w:pPr>
        <w:adjustRightInd w:val="0"/>
        <w:snapToGrid w:val="0"/>
        <w:spacing w:line="560" w:lineRule="exact"/>
        <w:jc w:val="left"/>
        <w:rPr>
          <w:rFonts w:ascii="仿宋" w:hAnsi="仿宋" w:eastAsia="仿宋_GB2312" w:cs="Times New Roman"/>
          <w:sz w:val="30"/>
          <w:szCs w:val="30"/>
        </w:rPr>
      </w:pPr>
      <w:r>
        <w:rPr>
          <w:rFonts w:ascii="仿宋" w:hAnsi="仿宋" w:eastAsia="仿宋_GB2312" w:cs="Times New Roman"/>
          <w:sz w:val="30"/>
          <w:szCs w:val="30"/>
        </w:rPr>
        <w:t>转债代码：</w:t>
      </w:r>
      <w:r>
        <w:rPr>
          <w:rFonts w:hint="eastAsia" w:ascii="仿宋" w:hAnsi="仿宋" w:eastAsia="仿宋_GB2312" w:cs="Times New Roman"/>
          <w:sz w:val="30"/>
          <w:szCs w:val="30"/>
        </w:rPr>
        <w:t xml:space="preserve">             </w:t>
      </w:r>
      <w:r>
        <w:rPr>
          <w:rFonts w:ascii="仿宋" w:hAnsi="仿宋" w:eastAsia="仿宋_GB2312" w:cs="Times New Roman"/>
          <w:sz w:val="30"/>
          <w:szCs w:val="30"/>
        </w:rPr>
        <w:t>转债简称：</w:t>
      </w:r>
    </w:p>
    <w:p>
      <w:pPr>
        <w:adjustRightInd w:val="0"/>
        <w:snapToGrid w:val="0"/>
        <w:spacing w:line="560" w:lineRule="exact"/>
        <w:ind w:firstLine="600" w:firstLineChars="200"/>
        <w:jc w:val="left"/>
        <w:rPr>
          <w:rFonts w:ascii="仿宋" w:hAnsi="仿宋" w:eastAsia="仿宋_GB2312" w:cs="Times New Roman"/>
          <w:sz w:val="30"/>
          <w:szCs w:val="30"/>
        </w:rPr>
      </w:pPr>
    </w:p>
    <w:p>
      <w:pPr>
        <w:adjustRightInd w:val="0"/>
        <w:snapToGrid w:val="0"/>
        <w:spacing w:before="156" w:beforeLines="50" w:line="560" w:lineRule="exact"/>
        <w:jc w:val="center"/>
        <w:rPr>
          <w:rFonts w:ascii="仿宋" w:hAnsi="仿宋" w:eastAsia="仿宋_GB2312" w:cs="Times New Roman"/>
          <w:bCs/>
          <w:color w:val="000000"/>
          <w:sz w:val="30"/>
          <w:szCs w:val="30"/>
        </w:rPr>
      </w:pPr>
      <w:r>
        <w:rPr>
          <w:rFonts w:hint="eastAsia" w:ascii="仿宋" w:hAnsi="仿宋" w:eastAsia="仿宋_GB2312" w:cs="Times New Roman"/>
          <w:bCs/>
          <w:color w:val="000000"/>
          <w:sz w:val="30"/>
          <w:szCs w:val="30"/>
        </w:rPr>
        <w:t>XXXX股份有限公司关于“XX转债”赎回结果暨股份变动的公告</w:t>
      </w:r>
    </w:p>
    <w:p>
      <w:pPr>
        <w:adjustRightInd w:val="0"/>
        <w:snapToGrid w:val="0"/>
        <w:spacing w:line="560" w:lineRule="exact"/>
        <w:ind w:firstLine="600" w:firstLineChars="200"/>
        <w:rPr>
          <w:rFonts w:ascii="仿宋" w:hAnsi="仿宋" w:eastAsia="仿宋_GB2312" w:cs="Times New Roman"/>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pPr>
        <w:numPr>
          <w:ilvl w:val="0"/>
          <w:numId w:val="1"/>
        </w:numPr>
        <w:tabs>
          <w:tab w:val="left" w:pos="210"/>
          <w:tab w:val="clear" w:pos="420"/>
        </w:tabs>
        <w:autoSpaceDE w:val="0"/>
        <w:autoSpaceDN w:val="0"/>
        <w:adjustRightInd w:val="0"/>
        <w:snapToGrid w:val="0"/>
        <w:spacing w:line="560" w:lineRule="exact"/>
        <w:ind w:left="210" w:leftChars="10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赎回数量：XXXXXX</w:t>
      </w:r>
    </w:p>
    <w:p>
      <w:pPr>
        <w:numPr>
          <w:ilvl w:val="0"/>
          <w:numId w:val="1"/>
        </w:numPr>
        <w:tabs>
          <w:tab w:val="left" w:pos="210"/>
          <w:tab w:val="clear" w:pos="420"/>
        </w:tabs>
        <w:autoSpaceDE w:val="0"/>
        <w:autoSpaceDN w:val="0"/>
        <w:adjustRightInd w:val="0"/>
        <w:snapToGrid w:val="0"/>
        <w:spacing w:line="560" w:lineRule="exact"/>
        <w:ind w:left="210" w:leftChars="10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赎回兑付总金额：XXXXXX.XX元</w:t>
      </w:r>
    </w:p>
    <w:p>
      <w:pPr>
        <w:numPr>
          <w:ilvl w:val="0"/>
          <w:numId w:val="1"/>
        </w:numPr>
        <w:tabs>
          <w:tab w:val="left" w:pos="210"/>
          <w:tab w:val="clear" w:pos="420"/>
        </w:tabs>
        <w:autoSpaceDE w:val="0"/>
        <w:autoSpaceDN w:val="0"/>
        <w:adjustRightInd w:val="0"/>
        <w:snapToGrid w:val="0"/>
        <w:spacing w:line="560" w:lineRule="exact"/>
        <w:ind w:left="210" w:leftChars="10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赎回款发放日： XXXX年XX月XX日</w:t>
      </w:r>
    </w:p>
    <w:p>
      <w:pPr>
        <w:numPr>
          <w:ilvl w:val="0"/>
          <w:numId w:val="1"/>
        </w:numPr>
        <w:tabs>
          <w:tab w:val="left" w:pos="210"/>
          <w:tab w:val="clear" w:pos="420"/>
        </w:tabs>
        <w:autoSpaceDE w:val="0"/>
        <w:autoSpaceDN w:val="0"/>
        <w:adjustRightInd w:val="0"/>
        <w:snapToGrid w:val="0"/>
        <w:spacing w:line="560" w:lineRule="exact"/>
        <w:ind w:left="210" w:leftChars="10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可转债摘牌日：XXXX年XX月XX日 </w:t>
      </w:r>
    </w:p>
    <w:p>
      <w:pPr>
        <w:adjustRightInd w:val="0"/>
        <w:snapToGrid w:val="0"/>
        <w:spacing w:line="560" w:lineRule="exact"/>
        <w:ind w:firstLine="602" w:firstLineChars="200"/>
        <w:rPr>
          <w:rFonts w:ascii="仿宋" w:hAnsi="仿宋" w:eastAsia="仿宋_GB2312" w:cs="Times New Roman"/>
          <w:b/>
          <w:color w:val="000000"/>
          <w:sz w:val="30"/>
          <w:szCs w:val="30"/>
        </w:rPr>
      </w:pPr>
    </w:p>
    <w:p>
      <w:pPr>
        <w:adjustRightInd w:val="0"/>
        <w:snapToGrid w:val="0"/>
        <w:spacing w:line="560" w:lineRule="exact"/>
        <w:ind w:firstLine="602" w:firstLineChars="200"/>
        <w:rPr>
          <w:rFonts w:ascii="黑体" w:hAnsi="黑体" w:eastAsia="黑体" w:cs="Times New Roman"/>
          <w:b/>
          <w:color w:val="000000"/>
          <w:sz w:val="30"/>
          <w:szCs w:val="30"/>
        </w:rPr>
      </w:pPr>
      <w:r>
        <w:rPr>
          <w:rFonts w:hint="eastAsia" w:ascii="黑体" w:hAnsi="黑体" w:eastAsia="黑体" w:cs="Times New Roman"/>
          <w:b/>
          <w:color w:val="000000"/>
          <w:sz w:val="30"/>
          <w:szCs w:val="30"/>
        </w:rPr>
        <w:t>一、本次可转债赎回的公告情况</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（一）说明《可转换公司债券募集说明书》约定的赎回条件满足情况</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如：公司股票自XXXX年XX月XX日至XXXX年XX月XX日连续XX个交易日内有XX个交易日收盘价格高于（或不低于）当期转股价格的XX％，已满足赎回条件。</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（二）简要介绍公司披露本次赎回事项的董事会决议公告及相关提示公告的情况；说明赎回登记日、赎回对象范围、赎回价格、赎回款发放日等事项。</w:t>
      </w:r>
    </w:p>
    <w:p>
      <w:pPr>
        <w:adjustRightInd w:val="0"/>
        <w:snapToGrid w:val="0"/>
        <w:spacing w:line="560" w:lineRule="exact"/>
        <w:ind w:firstLine="600" w:firstLineChars="200"/>
        <w:rPr>
          <w:rFonts w:ascii="仿宋" w:hAnsi="仿宋" w:eastAsia="仿宋_GB2312" w:cs="Times New Roman"/>
          <w:color w:val="000000"/>
          <w:sz w:val="30"/>
          <w:szCs w:val="30"/>
        </w:rPr>
      </w:pPr>
    </w:p>
    <w:p>
      <w:pPr>
        <w:adjustRightInd w:val="0"/>
        <w:snapToGrid w:val="0"/>
        <w:spacing w:line="560" w:lineRule="exact"/>
        <w:ind w:firstLine="602" w:firstLineChars="200"/>
        <w:rPr>
          <w:rFonts w:ascii="黑体" w:hAnsi="黑体" w:eastAsia="黑体" w:cs="Times New Roman"/>
          <w:b/>
          <w:color w:val="000000"/>
          <w:sz w:val="30"/>
          <w:szCs w:val="30"/>
        </w:rPr>
      </w:pPr>
      <w:r>
        <w:rPr>
          <w:rFonts w:hint="eastAsia" w:ascii="黑体" w:hAnsi="黑体" w:eastAsia="黑体" w:cs="Times New Roman"/>
          <w:b/>
          <w:color w:val="000000"/>
          <w:sz w:val="30"/>
          <w:szCs w:val="30"/>
        </w:rPr>
        <w:t>二、本次可转债赎回的结果和赎回对公司的影响</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（一）简述截至赎回登记日可转债转股总量、赎回余额及占发行总额的比重、因可转债转股引起的股份变动等情况。</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截至</w:t>
      </w:r>
      <w:r>
        <w:rPr>
          <w:rFonts w:hint="eastAsia" w:ascii="仿宋" w:hAnsi="仿宋" w:eastAsia="仿宋_GB2312" w:cs="Times New Roman"/>
          <w:color w:val="000000"/>
          <w:sz w:val="30"/>
          <w:szCs w:val="30"/>
        </w:rPr>
        <w:t>XXXX年XX月XX日</w:t>
      </w:r>
      <w:r>
        <w:rPr>
          <w:rFonts w:hint="eastAsia" w:ascii="仿宋" w:hAnsi="仿宋" w:eastAsia="仿宋_GB2312" w:cs="Times New Roman"/>
          <w:sz w:val="30"/>
          <w:szCs w:val="30"/>
        </w:rPr>
        <w:t>，本公司的股本结构变动情况如下：</w:t>
      </w:r>
    </w:p>
    <w:p>
      <w:pPr>
        <w:adjustRightInd w:val="0"/>
        <w:snapToGrid w:val="0"/>
        <w:spacing w:line="560" w:lineRule="exact"/>
        <w:ind w:firstLine="600" w:firstLineChars="200"/>
        <w:jc w:val="right"/>
        <w:rPr>
          <w:rFonts w:ascii="仿宋" w:hAnsi="仿宋" w:eastAsia="仿宋_GB2312" w:cs="Times New Roman"/>
          <w:sz w:val="30"/>
          <w:szCs w:val="30"/>
        </w:rPr>
      </w:pPr>
      <w:r>
        <w:rPr>
          <w:rFonts w:hint="eastAsia" w:ascii="仿宋" w:hAnsi="仿宋" w:eastAsia="仿宋_GB2312" w:cs="Times New Roman"/>
          <w:sz w:val="30"/>
          <w:szCs w:val="30"/>
        </w:rPr>
        <w:t xml:space="preserve">                                           单位：股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ind w:firstLine="600" w:firstLineChars="200"/>
              <w:rPr>
                <w:rFonts w:ascii="仿宋" w:hAnsi="仿宋" w:eastAsia="仿宋_GB2312" w:cs="Times New Roman"/>
                <w:kern w:val="0"/>
                <w:sz w:val="30"/>
                <w:szCs w:val="30"/>
              </w:rPr>
            </w:pPr>
            <w:r>
              <w:rPr>
                <w:rFonts w:hint="eastAsia" w:ascii="仿宋" w:hAnsi="仿宋" w:eastAsia="仿宋_GB2312" w:cs="Times New Roman"/>
                <w:kern w:val="0"/>
                <w:sz w:val="30"/>
                <w:szCs w:val="30"/>
              </w:rPr>
              <w:t>股份类别</w:t>
            </w:r>
          </w:p>
        </w:tc>
        <w:tc>
          <w:tcPr>
            <w:tcW w:w="2055" w:type="dxa"/>
          </w:tcPr>
          <w:p>
            <w:pPr>
              <w:adjustRightInd w:val="0"/>
              <w:snapToGrid w:val="0"/>
              <w:spacing w:line="560" w:lineRule="exact"/>
              <w:rPr>
                <w:rFonts w:ascii="仿宋" w:hAnsi="仿宋" w:eastAsia="仿宋_GB2312" w:cs="Times New Roman"/>
                <w:kern w:val="0"/>
                <w:sz w:val="30"/>
                <w:szCs w:val="30"/>
              </w:rPr>
            </w:pPr>
            <w:r>
              <w:rPr>
                <w:rFonts w:hint="eastAsia" w:ascii="仿宋" w:hAnsi="仿宋" w:eastAsia="仿宋_GB2312" w:cs="Times New Roman"/>
                <w:kern w:val="0"/>
                <w:sz w:val="30"/>
                <w:szCs w:val="30"/>
              </w:rPr>
              <w:t>变动前（</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cs="Times New Roman"/>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c>
          <w:tcPr>
            <w:tcW w:w="1888" w:type="dxa"/>
          </w:tcPr>
          <w:p>
            <w:pPr>
              <w:adjustRightInd w:val="0"/>
              <w:snapToGrid w:val="0"/>
              <w:spacing w:line="560" w:lineRule="exact"/>
              <w:jc w:val="center"/>
              <w:rPr>
                <w:rFonts w:ascii="仿宋" w:hAnsi="仿宋" w:eastAsia="仿宋_GB2312" w:cs="Times New Roman"/>
                <w:kern w:val="0"/>
                <w:sz w:val="30"/>
                <w:szCs w:val="30"/>
              </w:rPr>
            </w:pPr>
            <w:r>
              <w:rPr>
                <w:rFonts w:hint="eastAsia" w:ascii="仿宋" w:hAnsi="仿宋" w:eastAsia="仿宋_GB2312" w:cs="Times New Roman"/>
                <w:kern w:val="0"/>
                <w:sz w:val="30"/>
                <w:szCs w:val="30"/>
              </w:rPr>
              <w:t>可转债转股</w:t>
            </w:r>
          </w:p>
        </w:tc>
        <w:tc>
          <w:tcPr>
            <w:tcW w:w="2131" w:type="dxa"/>
          </w:tcPr>
          <w:p>
            <w:pPr>
              <w:adjustRightInd w:val="0"/>
              <w:snapToGrid w:val="0"/>
              <w:spacing w:line="560" w:lineRule="exact"/>
              <w:rPr>
                <w:rFonts w:ascii="仿宋" w:hAnsi="仿宋" w:eastAsia="仿宋" w:cs="Times New Roman"/>
                <w:kern w:val="0"/>
                <w:sz w:val="30"/>
                <w:szCs w:val="30"/>
              </w:rPr>
            </w:pPr>
            <w:r>
              <w:rPr>
                <w:rFonts w:hint="eastAsia" w:ascii="仿宋" w:hAnsi="仿宋" w:eastAsia="仿宋_GB2312" w:cs="Times New Roman"/>
                <w:kern w:val="0"/>
                <w:sz w:val="30"/>
                <w:szCs w:val="30"/>
              </w:rPr>
              <w:t>变动后（</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cs="Times New Roman"/>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cs="Times New Roman"/>
                <w:kern w:val="0"/>
                <w:sz w:val="30"/>
                <w:szCs w:val="30"/>
              </w:rPr>
            </w:pPr>
            <w:r>
              <w:rPr>
                <w:rFonts w:hint="eastAsia" w:ascii="仿宋" w:hAnsi="仿宋" w:eastAsia="仿宋_GB2312" w:cs="Times New Roman"/>
                <w:kern w:val="0"/>
                <w:sz w:val="30"/>
                <w:szCs w:val="30"/>
              </w:rPr>
              <w:t>有限售条件流通股</w:t>
            </w:r>
          </w:p>
        </w:tc>
        <w:tc>
          <w:tcPr>
            <w:tcW w:w="2055" w:type="dxa"/>
          </w:tcPr>
          <w:p>
            <w:pPr>
              <w:adjustRightInd w:val="0"/>
              <w:snapToGrid w:val="0"/>
              <w:spacing w:line="560" w:lineRule="exact"/>
              <w:ind w:firstLine="600" w:firstLineChars="200"/>
              <w:jc w:val="center"/>
              <w:rPr>
                <w:rFonts w:ascii="仿宋" w:hAnsi="仿宋" w:eastAsia="仿宋" w:cs="Times New Roman"/>
                <w:kern w:val="0"/>
                <w:sz w:val="30"/>
                <w:szCs w:val="30"/>
              </w:rPr>
            </w:pPr>
          </w:p>
        </w:tc>
        <w:tc>
          <w:tcPr>
            <w:tcW w:w="1888" w:type="dxa"/>
          </w:tcPr>
          <w:p>
            <w:pPr>
              <w:adjustRightInd w:val="0"/>
              <w:snapToGrid w:val="0"/>
              <w:spacing w:line="560" w:lineRule="exact"/>
              <w:ind w:firstLine="600" w:firstLineChars="200"/>
              <w:jc w:val="center"/>
              <w:rPr>
                <w:rFonts w:ascii="仿宋" w:hAnsi="仿宋" w:eastAsia="仿宋" w:cs="Times New Roman"/>
                <w:kern w:val="0"/>
                <w:sz w:val="30"/>
                <w:szCs w:val="30"/>
              </w:rPr>
            </w:pPr>
          </w:p>
        </w:tc>
        <w:tc>
          <w:tcPr>
            <w:tcW w:w="2131" w:type="dxa"/>
          </w:tcPr>
          <w:p>
            <w:pPr>
              <w:adjustRightInd w:val="0"/>
              <w:snapToGrid w:val="0"/>
              <w:spacing w:line="560" w:lineRule="exact"/>
              <w:ind w:firstLine="600" w:firstLineChars="200"/>
              <w:jc w:val="center"/>
              <w:rPr>
                <w:rFonts w:ascii="仿宋" w:hAnsi="仿宋" w:eastAsia="仿宋"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cs="Times New Roman"/>
                <w:kern w:val="0"/>
                <w:sz w:val="30"/>
                <w:szCs w:val="30"/>
              </w:rPr>
            </w:pPr>
            <w:r>
              <w:rPr>
                <w:rFonts w:hint="eastAsia" w:ascii="仿宋" w:hAnsi="仿宋" w:eastAsia="仿宋_GB2312" w:cs="Times New Roman"/>
                <w:kern w:val="0"/>
                <w:sz w:val="30"/>
                <w:szCs w:val="30"/>
              </w:rPr>
              <w:t>无限售条件流通股</w:t>
            </w:r>
          </w:p>
        </w:tc>
        <w:tc>
          <w:tcPr>
            <w:tcW w:w="2055" w:type="dxa"/>
          </w:tcPr>
          <w:p>
            <w:pPr>
              <w:adjustRightInd w:val="0"/>
              <w:snapToGrid w:val="0"/>
              <w:spacing w:line="560" w:lineRule="exact"/>
              <w:ind w:firstLine="600" w:firstLineChars="200"/>
              <w:jc w:val="center"/>
              <w:rPr>
                <w:rFonts w:ascii="仿宋" w:hAnsi="仿宋" w:eastAsia="仿宋" w:cs="Times New Roman"/>
                <w:kern w:val="0"/>
                <w:sz w:val="30"/>
                <w:szCs w:val="30"/>
              </w:rPr>
            </w:pPr>
          </w:p>
        </w:tc>
        <w:tc>
          <w:tcPr>
            <w:tcW w:w="1888" w:type="dxa"/>
          </w:tcPr>
          <w:p>
            <w:pPr>
              <w:adjustRightInd w:val="0"/>
              <w:snapToGrid w:val="0"/>
              <w:spacing w:line="560" w:lineRule="exact"/>
              <w:ind w:firstLine="600" w:firstLineChars="200"/>
              <w:jc w:val="center"/>
              <w:rPr>
                <w:rFonts w:ascii="仿宋" w:hAnsi="仿宋" w:eastAsia="仿宋" w:cs="Times New Roman"/>
                <w:kern w:val="0"/>
                <w:sz w:val="30"/>
                <w:szCs w:val="30"/>
              </w:rPr>
            </w:pPr>
          </w:p>
        </w:tc>
        <w:tc>
          <w:tcPr>
            <w:tcW w:w="2131" w:type="dxa"/>
          </w:tcPr>
          <w:p>
            <w:pPr>
              <w:adjustRightInd w:val="0"/>
              <w:snapToGrid w:val="0"/>
              <w:spacing w:line="560" w:lineRule="exact"/>
              <w:ind w:firstLine="600" w:firstLineChars="200"/>
              <w:jc w:val="center"/>
              <w:rPr>
                <w:rFonts w:ascii="仿宋" w:hAnsi="仿宋" w:eastAsia="仿宋"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cs="Times New Roman"/>
                <w:kern w:val="0"/>
                <w:sz w:val="30"/>
                <w:szCs w:val="30"/>
              </w:rPr>
            </w:pPr>
            <w:r>
              <w:rPr>
                <w:rFonts w:hint="eastAsia" w:ascii="仿宋" w:hAnsi="仿宋" w:eastAsia="仿宋_GB2312" w:cs="Times New Roman"/>
                <w:kern w:val="0"/>
                <w:sz w:val="30"/>
                <w:szCs w:val="30"/>
              </w:rPr>
              <w:t>总股本</w:t>
            </w:r>
          </w:p>
        </w:tc>
        <w:tc>
          <w:tcPr>
            <w:tcW w:w="2055" w:type="dxa"/>
          </w:tcPr>
          <w:p>
            <w:pPr>
              <w:adjustRightInd w:val="0"/>
              <w:snapToGrid w:val="0"/>
              <w:spacing w:line="560" w:lineRule="exact"/>
              <w:ind w:firstLine="600" w:firstLineChars="200"/>
              <w:jc w:val="center"/>
              <w:rPr>
                <w:rFonts w:ascii="仿宋" w:hAnsi="仿宋" w:eastAsia="仿宋" w:cs="Times New Roman"/>
                <w:kern w:val="0"/>
                <w:sz w:val="30"/>
                <w:szCs w:val="30"/>
              </w:rPr>
            </w:pPr>
          </w:p>
        </w:tc>
        <w:tc>
          <w:tcPr>
            <w:tcW w:w="1888" w:type="dxa"/>
          </w:tcPr>
          <w:p>
            <w:pPr>
              <w:adjustRightInd w:val="0"/>
              <w:snapToGrid w:val="0"/>
              <w:spacing w:line="560" w:lineRule="exact"/>
              <w:ind w:firstLine="600" w:firstLineChars="200"/>
              <w:jc w:val="center"/>
              <w:rPr>
                <w:rFonts w:ascii="仿宋" w:hAnsi="仿宋" w:eastAsia="仿宋_GB2312" w:cs="Times New Roman"/>
                <w:kern w:val="0"/>
                <w:sz w:val="30"/>
                <w:szCs w:val="30"/>
              </w:rPr>
            </w:pPr>
          </w:p>
        </w:tc>
        <w:tc>
          <w:tcPr>
            <w:tcW w:w="2131" w:type="dxa"/>
          </w:tcPr>
          <w:p>
            <w:pPr>
              <w:adjustRightInd w:val="0"/>
              <w:snapToGrid w:val="0"/>
              <w:spacing w:line="560" w:lineRule="exact"/>
              <w:ind w:firstLine="600" w:firstLineChars="200"/>
              <w:jc w:val="center"/>
              <w:rPr>
                <w:rFonts w:ascii="仿宋" w:hAnsi="仿宋" w:eastAsia="仿宋_GB2312" w:cs="Times New Roman"/>
                <w:kern w:val="0"/>
                <w:sz w:val="30"/>
                <w:szCs w:val="30"/>
              </w:rPr>
            </w:pPr>
          </w:p>
        </w:tc>
      </w:tr>
    </w:tbl>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（二）说明可转债开始在上海证券交易所停止交易及转股、未转股的可转债被冻结的日期、数量。</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（三）根据中国证券登记结算有限责任公司上海分公司提供的数据，公告本次赎回的赎回数量、公司本次赎回兑付的总金额，本次赎回的赎回款发放日。</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（四）说明本次赎回对公司现金流、资产状况、股本情况等方面的影响。</w:t>
      </w:r>
    </w:p>
    <w:p>
      <w:pPr>
        <w:adjustRightInd w:val="0"/>
        <w:snapToGrid w:val="0"/>
        <w:spacing w:line="560" w:lineRule="exact"/>
        <w:ind w:firstLine="600" w:firstLineChars="200"/>
        <w:rPr>
          <w:rFonts w:ascii="仿宋" w:hAnsi="仿宋" w:eastAsia="仿宋_GB2312" w:cs="Times New Roman"/>
          <w:color w:val="000000"/>
          <w:sz w:val="30"/>
          <w:szCs w:val="30"/>
        </w:rPr>
      </w:pPr>
    </w:p>
    <w:p>
      <w:pPr>
        <w:widowControl/>
        <w:adjustRightInd w:val="0"/>
        <w:snapToGrid w:val="0"/>
        <w:spacing w:line="560" w:lineRule="exact"/>
        <w:ind w:firstLine="602" w:firstLineChars="200"/>
        <w:rPr>
          <w:rFonts w:hint="eastAsia" w:ascii="黑体" w:hAnsi="黑体" w:eastAsia="黑体" w:cs="Times New Roman"/>
          <w:b/>
          <w:color w:val="000000"/>
          <w:sz w:val="30"/>
          <w:szCs w:val="30"/>
        </w:rPr>
      </w:pPr>
      <w:r>
        <w:rPr>
          <w:rFonts w:hint="eastAsia" w:ascii="黑体" w:hAnsi="黑体" w:eastAsia="黑体" w:cs="Times New Roman"/>
          <w:b/>
          <w:bCs w:val="0"/>
          <w:color w:val="000000"/>
          <w:kern w:val="2"/>
          <w:sz w:val="30"/>
          <w:szCs w:val="30"/>
        </w:rPr>
        <w:t>三、转股前后公司相关股东持股变化（如适用）</w:t>
      </w:r>
    </w:p>
    <w:p>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bl>
    <w:p>
      <w:pPr>
        <w:widowControl/>
        <w:adjustRightInd/>
        <w:snapToGrid/>
        <w:spacing w:line="240" w:lineRule="auto"/>
        <w:ind w:firstLine="420" w:firstLineChars="200"/>
        <w:rPr>
          <w:rFonts w:ascii="仿宋" w:hAnsi="仿宋" w:eastAsia="仿宋_GB2312" w:cs="Times New Roman"/>
          <w:color w:val="000000"/>
          <w:sz w:val="30"/>
          <w:szCs w:val="30"/>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pPr>
        <w:adjustRightInd w:val="0"/>
        <w:snapToGrid w:val="0"/>
        <w:spacing w:line="560" w:lineRule="exact"/>
        <w:ind w:firstLine="600" w:firstLineChars="200"/>
        <w:rPr>
          <w:rFonts w:ascii="仿宋" w:hAnsi="仿宋" w:eastAsia="仿宋_GB2312" w:cs="Times New Roman"/>
          <w:color w:val="000000"/>
          <w:sz w:val="30"/>
          <w:szCs w:val="30"/>
        </w:rPr>
      </w:pP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特此公告。</w:t>
      </w:r>
    </w:p>
    <w:p>
      <w:pPr>
        <w:adjustRightInd w:val="0"/>
        <w:snapToGrid w:val="0"/>
        <w:spacing w:line="560" w:lineRule="exact"/>
        <w:ind w:firstLine="600" w:firstLineChars="200"/>
        <w:rPr>
          <w:rFonts w:ascii="仿宋" w:hAnsi="仿宋" w:eastAsia="仿宋_GB2312" w:cs="Times New Roman"/>
          <w:color w:val="000000"/>
          <w:sz w:val="30"/>
          <w:szCs w:val="30"/>
        </w:rPr>
      </w:pPr>
    </w:p>
    <w:p>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sz w:val="30"/>
          <w:szCs w:val="30"/>
        </w:rPr>
        <w:t xml:space="preserve">    </w:t>
      </w:r>
      <w:r>
        <w:rPr>
          <w:rFonts w:ascii="仿宋" w:hAnsi="仿宋" w:eastAsia="仿宋_GB2312" w:cs="Times New Roman"/>
          <w:color w:val="000000"/>
          <w:sz w:val="30"/>
          <w:szCs w:val="30"/>
        </w:rPr>
        <w:t>XXXX</w:t>
      </w:r>
      <w:r>
        <w:rPr>
          <w:rFonts w:hint="eastAsia" w:ascii="仿宋" w:hAnsi="仿宋" w:eastAsia="仿宋_GB2312" w:cs="Times New Roman"/>
          <w:color w:val="000000"/>
          <w:sz w:val="30"/>
          <w:szCs w:val="30"/>
        </w:rPr>
        <w:t>股份有限公司董事会</w:t>
      </w:r>
    </w:p>
    <w:p>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年</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月</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日</w:t>
      </w:r>
    </w:p>
    <w:p>
      <w:pPr>
        <w:adjustRightInd w:val="0"/>
        <w:snapToGrid w:val="0"/>
        <w:spacing w:line="560" w:lineRule="exact"/>
        <w:ind w:firstLine="600" w:firstLineChars="200"/>
        <w:jc w:val="right"/>
        <w:rPr>
          <w:rFonts w:ascii="仿宋" w:hAnsi="仿宋" w:eastAsia="仿宋_GB2312" w:cs="Times New Roman"/>
          <w:color w:val="000000"/>
          <w:sz w:val="30"/>
          <w:szCs w:val="30"/>
        </w:rPr>
      </w:pPr>
    </w:p>
    <w:p>
      <w:pPr>
        <w:numPr>
          <w:ilvl w:val="0"/>
          <w:numId w:val="2"/>
        </w:numPr>
        <w:adjustRightInd w:val="0"/>
        <w:snapToGrid w:val="0"/>
        <w:spacing w:line="560" w:lineRule="exact"/>
        <w:ind w:left="0" w:firstLine="602" w:firstLineChars="200"/>
        <w:rPr>
          <w:rFonts w:ascii="仿宋" w:hAnsi="仿宋" w:eastAsia="仿宋_GB2312" w:cs="Times New Roman"/>
          <w:b/>
          <w:sz w:val="30"/>
          <w:szCs w:val="30"/>
        </w:rPr>
      </w:pPr>
      <w:r>
        <w:rPr>
          <w:rFonts w:hint="eastAsia" w:ascii="仿宋" w:hAnsi="仿宋" w:eastAsia="仿宋_GB2312" w:cs="Times New Roman"/>
          <w:b/>
          <w:sz w:val="30"/>
          <w:szCs w:val="30"/>
        </w:rPr>
        <w:t>报备文件</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中国证券登记结算有限责任公司上海分公司提供的赎回结果证明。</w:t>
      </w:r>
    </w:p>
    <w:p>
      <w:pPr>
        <w:adjustRightInd w:val="0"/>
        <w:snapToGrid w:val="0"/>
        <w:spacing w:line="560" w:lineRule="exact"/>
        <w:ind w:firstLine="602" w:firstLineChars="200"/>
        <w:rPr>
          <w:rFonts w:ascii="仿宋" w:hAnsi="仿宋" w:eastAsia="仿宋_GB2312" w:cs="Times New Roman"/>
          <w:b/>
          <w:color w:val="000000"/>
          <w:sz w:val="30"/>
          <w:szCs w:val="30"/>
        </w:rPr>
      </w:pPr>
    </w:p>
    <w:p>
      <w:pPr>
        <w:numPr>
          <w:ilvl w:val="0"/>
          <w:numId w:val="2"/>
        </w:numPr>
        <w:adjustRightInd w:val="0"/>
        <w:snapToGrid w:val="0"/>
        <w:spacing w:line="560" w:lineRule="exact"/>
        <w:ind w:left="0" w:firstLine="602" w:firstLineChars="200"/>
        <w:rPr>
          <w:rFonts w:ascii="仿宋" w:hAnsi="仿宋" w:eastAsia="仿宋_GB2312" w:cs="Times New Roman"/>
          <w:b/>
          <w:sz w:val="30"/>
          <w:szCs w:val="30"/>
        </w:rPr>
      </w:pPr>
      <w:r>
        <w:rPr>
          <w:rFonts w:hint="eastAsia" w:ascii="仿宋" w:hAnsi="仿宋" w:eastAsia="仿宋_GB2312" w:cs="Times New Roman"/>
          <w:b/>
          <w:sz w:val="30"/>
          <w:szCs w:val="30"/>
        </w:rPr>
        <w:t>注意事项</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1.赎回登记日(P日)的次一交易日（P+1日）：中国证券登记结算有限责任公司上海分公司</w:t>
      </w:r>
      <w:r>
        <w:rPr>
          <w:rFonts w:ascii="仿宋" w:hAnsi="仿宋" w:eastAsia="仿宋_GB2312" w:cs="Times New Roman"/>
          <w:color w:val="000000"/>
          <w:sz w:val="30"/>
          <w:szCs w:val="30"/>
        </w:rPr>
        <w:t>收到足额赎回资金后，进行清算交收，并向发行人出具赎回结果确认证明</w:t>
      </w:r>
      <w:r>
        <w:rPr>
          <w:rFonts w:hint="eastAsia" w:ascii="仿宋" w:hAnsi="仿宋" w:eastAsia="仿宋_GB2312" w:cs="Times New Roman"/>
          <w:color w:val="000000"/>
          <w:sz w:val="30"/>
          <w:szCs w:val="30"/>
        </w:rPr>
        <w:t>；</w:t>
      </w:r>
      <w:r>
        <w:rPr>
          <w:rFonts w:ascii="仿宋" w:hAnsi="仿宋" w:eastAsia="仿宋_GB2312" w:cs="Times New Roman"/>
          <w:color w:val="000000"/>
          <w:sz w:val="30"/>
          <w:szCs w:val="30"/>
        </w:rPr>
        <w:t>发行人向</w:t>
      </w:r>
      <w:r>
        <w:rPr>
          <w:rFonts w:hint="eastAsia" w:ascii="仿宋" w:hAnsi="仿宋" w:eastAsia="仿宋_GB2312" w:cs="Times New Roman"/>
          <w:color w:val="000000"/>
          <w:sz w:val="30"/>
          <w:szCs w:val="30"/>
        </w:rPr>
        <w:t>上海证券交易所</w:t>
      </w:r>
      <w:r>
        <w:rPr>
          <w:rFonts w:ascii="仿宋" w:hAnsi="仿宋" w:eastAsia="仿宋_GB2312" w:cs="Times New Roman"/>
          <w:color w:val="000000"/>
          <w:sz w:val="30"/>
          <w:szCs w:val="30"/>
        </w:rPr>
        <w:t>提交</w:t>
      </w:r>
      <w:r>
        <w:rPr>
          <w:rFonts w:hint="eastAsia" w:ascii="仿宋" w:hAnsi="仿宋" w:eastAsia="仿宋_GB2312" w:cs="Times New Roman"/>
          <w:color w:val="000000"/>
          <w:sz w:val="30"/>
          <w:szCs w:val="30"/>
        </w:rPr>
        <w:t>可转债赎回结果公告</w:t>
      </w:r>
      <w:r>
        <w:rPr>
          <w:rFonts w:ascii="仿宋" w:hAnsi="仿宋" w:eastAsia="仿宋_GB2312" w:cs="Times New Roman"/>
          <w:color w:val="000000"/>
          <w:sz w:val="30"/>
          <w:szCs w:val="30"/>
        </w:rPr>
        <w:t>、股份变动公告</w:t>
      </w:r>
      <w:r>
        <w:rPr>
          <w:rFonts w:hint="eastAsia" w:ascii="仿宋" w:hAnsi="仿宋" w:eastAsia="仿宋_GB2312" w:cs="Times New Roman"/>
          <w:color w:val="000000"/>
          <w:sz w:val="30"/>
          <w:szCs w:val="30"/>
        </w:rPr>
        <w:t>。</w:t>
      </w:r>
      <w:r>
        <w:rPr>
          <w:rFonts w:ascii="仿宋" w:hAnsi="仿宋" w:eastAsia="仿宋_GB2312" w:cs="Times New Roman"/>
          <w:color w:val="000000"/>
          <w:sz w:val="30"/>
          <w:szCs w:val="30"/>
        </w:rPr>
        <w:t xml:space="preserve"> </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2.（P+2日）：</w:t>
      </w:r>
      <w:r>
        <w:rPr>
          <w:rFonts w:ascii="仿宋" w:hAnsi="仿宋" w:eastAsia="仿宋_GB2312" w:cs="Times New Roman"/>
          <w:color w:val="000000"/>
          <w:sz w:val="30"/>
          <w:szCs w:val="30"/>
        </w:rPr>
        <w:t>发行人刊登</w:t>
      </w:r>
      <w:r>
        <w:rPr>
          <w:rFonts w:hint="eastAsia" w:ascii="仿宋" w:hAnsi="仿宋" w:eastAsia="仿宋_GB2312" w:cs="Times New Roman"/>
          <w:color w:val="000000"/>
          <w:sz w:val="30"/>
          <w:szCs w:val="30"/>
        </w:rPr>
        <w:t>上市公司可转债赎回结果公告、</w:t>
      </w:r>
      <w:r>
        <w:rPr>
          <w:rFonts w:ascii="仿宋" w:hAnsi="仿宋" w:eastAsia="仿宋_GB2312" w:cs="Times New Roman"/>
          <w:color w:val="000000"/>
          <w:sz w:val="30"/>
          <w:szCs w:val="30"/>
        </w:rPr>
        <w:t>股份变动公告</w:t>
      </w:r>
      <w:r>
        <w:rPr>
          <w:rFonts w:hint="eastAsia" w:ascii="仿宋" w:hAnsi="仿宋" w:eastAsia="仿宋_GB2312" w:cs="Times New Roman"/>
          <w:color w:val="000000"/>
          <w:sz w:val="30"/>
          <w:szCs w:val="30"/>
        </w:rPr>
        <w:t>；上海证券交易所</w:t>
      </w:r>
      <w:r>
        <w:rPr>
          <w:rFonts w:ascii="仿宋" w:hAnsi="仿宋" w:eastAsia="仿宋_GB2312" w:cs="Times New Roman"/>
          <w:color w:val="000000"/>
          <w:sz w:val="30"/>
          <w:szCs w:val="30"/>
        </w:rPr>
        <w:t>刊登交易所公告。</w:t>
      </w:r>
    </w:p>
    <w:p>
      <w:pP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3.</w:t>
      </w:r>
      <w:r>
        <w:rPr>
          <w:rFonts w:ascii="仿宋" w:hAnsi="仿宋" w:eastAsia="仿宋_GB2312" w:cs="Times New Roman"/>
          <w:color w:val="000000"/>
          <w:sz w:val="30"/>
          <w:szCs w:val="30"/>
        </w:rPr>
        <w:t>摘牌日</w:t>
      </w:r>
      <w:r>
        <w:rPr>
          <w:rFonts w:hint="eastAsia" w:ascii="仿宋" w:hAnsi="仿宋" w:eastAsia="仿宋_GB2312" w:cs="Times New Roman"/>
          <w:color w:val="000000"/>
          <w:sz w:val="30"/>
          <w:szCs w:val="30"/>
        </w:rPr>
        <w:t>（如适用）</w:t>
      </w:r>
      <w:r>
        <w:rPr>
          <w:rFonts w:ascii="仿宋" w:hAnsi="仿宋" w:eastAsia="仿宋_GB2312" w:cs="Times New Roman"/>
          <w:color w:val="000000"/>
          <w:sz w:val="30"/>
          <w:szCs w:val="30"/>
        </w:rPr>
        <w:t>一般与</w:t>
      </w:r>
      <w:r>
        <w:rPr>
          <w:rFonts w:hint="eastAsia" w:ascii="仿宋" w:hAnsi="仿宋" w:eastAsia="仿宋_GB2312" w:cs="Times New Roman"/>
          <w:color w:val="000000"/>
          <w:sz w:val="30"/>
          <w:szCs w:val="30"/>
        </w:rPr>
        <w:t>赎回款发放日</w:t>
      </w:r>
      <w:r>
        <w:rPr>
          <w:rFonts w:ascii="仿宋" w:hAnsi="仿宋" w:eastAsia="仿宋_GB2312" w:cs="Times New Roman"/>
          <w:color w:val="000000"/>
          <w:sz w:val="30"/>
          <w:szCs w:val="30"/>
        </w:rPr>
        <w:t>为同一</w:t>
      </w:r>
      <w:r>
        <w:rPr>
          <w:rFonts w:hint="eastAsia" w:ascii="仿宋" w:hAnsi="仿宋" w:eastAsia="仿宋_GB2312" w:cs="Times New Roman"/>
          <w:color w:val="00000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23"/>
    <w:rsid w:val="00122591"/>
    <w:rsid w:val="00207F23"/>
    <w:rsid w:val="00295801"/>
    <w:rsid w:val="005C7718"/>
    <w:rsid w:val="00D67AC1"/>
    <w:rsid w:val="00F60F54"/>
    <w:rsid w:val="05400E52"/>
    <w:rsid w:val="35F05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Words>
  <Characters>1034</Characters>
  <Lines>8</Lines>
  <Paragraphs>2</Paragraphs>
  <TotalTime>0</TotalTime>
  <ScaleCrop>false</ScaleCrop>
  <LinksUpToDate>false</LinksUpToDate>
  <CharactersWithSpaces>1213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2022-07-21T01:47:00Z</dcterms:created>
  <dc:creator>ytzhai</dc:creator>
  <cp:lastModifiedBy>tanshiyu</cp:lastModifiedBy>
  <dcterms:modified xsi:type="dcterms:W3CDTF">2025-04-21T08:19:03Z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2AA0A5A105EF49889389A3692D06C0DC</vt:lpwstr>
  </property>
</Properties>
</file>