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34F65"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第二十七号 上市公司澄清公告</w:t>
      </w:r>
    </w:p>
    <w:p w14:paraId="099BA76B">
      <w:pPr>
        <w:spacing w:line="560" w:lineRule="exact"/>
        <w:rPr>
          <w:rFonts w:ascii="仿宋_GB2312" w:hAnsi="宋体" w:eastAsia="仿宋_GB2312" w:cs="宋体"/>
          <w:sz w:val="30"/>
          <w:szCs w:val="30"/>
        </w:rPr>
      </w:pPr>
    </w:p>
    <w:p w14:paraId="0CEAA862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 w14:paraId="12A8249F">
      <w:pPr>
        <w:adjustRightInd w:val="0"/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 w14:paraId="2B9E5DFF">
      <w:pPr>
        <w:snapToGrid w:val="0"/>
        <w:spacing w:line="560" w:lineRule="exact"/>
        <w:jc w:val="center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XXXX股份有限公司</w:t>
      </w:r>
      <w:r>
        <w:rPr>
          <w:rFonts w:hint="eastAsia" w:ascii="仿宋_GB2312" w:hAnsi="宋体" w:eastAsia="仿宋_GB2312" w:cs="黑体-WinCharSetFFFF-H"/>
          <w:bCs/>
          <w:kern w:val="0"/>
          <w:sz w:val="30"/>
          <w:szCs w:val="30"/>
        </w:rPr>
        <w:t>澄清</w:t>
      </w: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公告</w:t>
      </w:r>
    </w:p>
    <w:p w14:paraId="5D833E25"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 w14:paraId="41BF8CC2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本公司董事会及全体董事保证本公告内容不存在任何虚假记载、误导性陈述或者重大遗漏，并对其内容的真实性、准确性和完整性依法承担法律责任。</w:t>
      </w:r>
    </w:p>
    <w:p w14:paraId="41C79FC3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214C2899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</w:p>
    <w:p w14:paraId="18C4D804">
      <w:pPr>
        <w:adjustRightInd w:val="0"/>
        <w:snapToGrid w:val="0"/>
        <w:spacing w:line="56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重要内容提示：</w:t>
      </w:r>
    </w:p>
    <w:p w14:paraId="4EFEB315"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说明媒体报道或市场传闻的主要内容</w:t>
      </w:r>
    </w:p>
    <w:p w14:paraId="2C15DFB7">
      <w:pPr>
        <w:pStyle w:val="11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是否存在媒体报道或市场传闻所述事项的明确声明,如无法做出判断的，应当简要说明原因</w:t>
      </w:r>
    </w:p>
    <w:p w14:paraId="0EA5C023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</w:p>
    <w:p w14:paraId="38880ACD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一、传闻简述</w:t>
      </w:r>
    </w:p>
    <w:p w14:paraId="672399DC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（一）</w:t>
      </w:r>
      <w:r>
        <w:rPr>
          <w:rFonts w:hint="eastAsia" w:ascii="仿宋_GB2312" w:hAnsi="宋体" w:eastAsia="仿宋_GB2312"/>
          <w:bCs/>
          <w:color w:val="000000"/>
          <w:kern w:val="0"/>
          <w:sz w:val="30"/>
          <w:szCs w:val="30"/>
        </w:rPr>
        <w:t>简要说明报道传闻的媒体、传播方式与时间、传闻内容，</w:t>
      </w:r>
      <w:r>
        <w:rPr>
          <w:rFonts w:hint="eastAsia" w:ascii="仿宋_GB2312" w:hAnsi="宋体" w:eastAsia="仿宋_GB2312"/>
          <w:sz w:val="30"/>
          <w:szCs w:val="30"/>
        </w:rPr>
        <w:t>传闻内容对公司的影响及相关风险提示（如适用）</w:t>
      </w:r>
      <w:r>
        <w:rPr>
          <w:rFonts w:hint="eastAsia" w:ascii="仿宋_GB2312" w:hAnsi="宋体" w:eastAsia="仿宋_GB2312"/>
          <w:bCs/>
          <w:color w:val="000000"/>
          <w:kern w:val="0"/>
          <w:sz w:val="30"/>
          <w:szCs w:val="30"/>
        </w:rPr>
        <w:t>。</w:t>
      </w:r>
    </w:p>
    <w:p w14:paraId="34C79848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（二）</w:t>
      </w:r>
      <w:r>
        <w:rPr>
          <w:rFonts w:hint="eastAsia" w:ascii="仿宋_GB2312" w:hAnsi="宋体" w:eastAsia="仿宋_GB2312"/>
          <w:bCs/>
          <w:color w:val="000000"/>
          <w:kern w:val="0"/>
          <w:sz w:val="30"/>
          <w:szCs w:val="30"/>
        </w:rPr>
        <w:t>简要说明公司及</w:t>
      </w:r>
      <w:r>
        <w:rPr>
          <w:rFonts w:hint="eastAsia" w:ascii="仿宋_GB2312" w:hAnsi="宋体" w:eastAsia="仿宋_GB2312"/>
          <w:sz w:val="30"/>
          <w:szCs w:val="30"/>
        </w:rPr>
        <w:t>相关信息披露义务人</w:t>
      </w:r>
      <w:r>
        <w:rPr>
          <w:rFonts w:hint="eastAsia" w:ascii="仿宋_GB2312" w:hAnsi="宋体" w:eastAsia="仿宋_GB2312"/>
          <w:bCs/>
          <w:color w:val="000000"/>
          <w:kern w:val="0"/>
          <w:sz w:val="30"/>
          <w:szCs w:val="30"/>
        </w:rPr>
        <w:t>针对报道传闻的起因、报道传闻内容是否属实、结论是否成立、报道传闻的影响、相关责任人等进行调查、核实的情况。</w:t>
      </w:r>
    </w:p>
    <w:p w14:paraId="34B33A48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（三）</w:t>
      </w:r>
      <w:r>
        <w:rPr>
          <w:rFonts w:hint="eastAsia" w:ascii="仿宋_GB2312" w:hAnsi="宋体" w:eastAsia="仿宋_GB2312"/>
          <w:bCs/>
          <w:color w:val="000000"/>
          <w:kern w:val="0"/>
          <w:sz w:val="30"/>
          <w:szCs w:val="30"/>
        </w:rPr>
        <w:t>因涉嫌违法犯罪，司法机关、行政部门或其他有权机构正在调查，不便于发表判断的，应当说明具体受理案件的主体、受理的时间。</w:t>
      </w:r>
    </w:p>
    <w:p w14:paraId="476865B4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（四）</w:t>
      </w:r>
      <w:r>
        <w:rPr>
          <w:rFonts w:hint="eastAsia" w:ascii="仿宋_GB2312" w:hAnsi="宋体" w:eastAsia="仿宋_GB2312"/>
          <w:bCs/>
          <w:color w:val="000000"/>
          <w:kern w:val="0"/>
          <w:sz w:val="30"/>
          <w:szCs w:val="30"/>
        </w:rPr>
        <w:t>无法判断报道传闻真实性的，公司应当说明前述核实的情况，公司无法判断的理由，以及公司是否有采取相应措施进一步核实的计划。</w:t>
      </w:r>
    </w:p>
    <w:p w14:paraId="04529F08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楷体" w:hAnsi="楷体" w:eastAsia="楷体" w:cs="宋体-WinCharSetFFFF-H"/>
          <w:color w:val="000000"/>
          <w:kern w:val="0"/>
          <w:sz w:val="24"/>
          <w:szCs w:val="24"/>
        </w:rPr>
      </w:pPr>
    </w:p>
    <w:p w14:paraId="3D3AB043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黑体" w:hAnsi="黑体" w:eastAsia="黑体" w:cs="宋体-WinCharSetFFFF-H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-WinCharSetFFFF-H"/>
          <w:b/>
          <w:color w:val="000000"/>
          <w:kern w:val="0"/>
          <w:sz w:val="30"/>
          <w:szCs w:val="30"/>
        </w:rPr>
        <w:t>二、</w:t>
      </w:r>
      <w:r>
        <w:rPr>
          <w:rFonts w:hint="eastAsia" w:ascii="黑体" w:hAnsi="黑体" w:eastAsia="黑体" w:cs="宋体-WinCharSetFFFF-H"/>
          <w:b/>
          <w:bCs/>
          <w:color w:val="000000"/>
          <w:kern w:val="0"/>
          <w:sz w:val="30"/>
          <w:szCs w:val="30"/>
        </w:rPr>
        <w:t>澄清声明</w:t>
      </w:r>
    </w:p>
    <w:p w14:paraId="0939AE12"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</w:t>
      </w:r>
      <w:r>
        <w:rPr>
          <w:rFonts w:hint="eastAsia" w:ascii="仿宋_GB2312" w:eastAsia="仿宋_GB2312"/>
          <w:bCs/>
          <w:color w:val="000000"/>
          <w:sz w:val="30"/>
          <w:szCs w:val="30"/>
        </w:rPr>
        <w:t>针对报道传闻中与上市公司实际情况不完全相符或无中生有、捏造事实的情况，公司应当说明真实情况。</w:t>
      </w:r>
    </w:p>
    <w:p w14:paraId="0FB7641D"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</w:t>
      </w:r>
      <w:r>
        <w:rPr>
          <w:rFonts w:hint="eastAsia" w:ascii="仿宋_GB2312" w:eastAsia="仿宋_GB2312"/>
          <w:bCs/>
          <w:color w:val="000000"/>
          <w:sz w:val="30"/>
          <w:szCs w:val="30"/>
        </w:rPr>
        <w:t>针对传闻涉及控制权变更或重大资产重组等事项，公司应当在书面征询控股股东或其他相关方之后，根据控股股东或其他相关方回函情况作出声明。声明中应当明确表述：“经公司书面征询控股股东或其他相关方，控股股东或其他相关方回函明确表示，……”</w:t>
      </w:r>
    </w:p>
    <w:p w14:paraId="6792BF2C"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（三）</w:t>
      </w:r>
      <w:r>
        <w:rPr>
          <w:rFonts w:hint="eastAsia" w:ascii="仿宋_GB2312" w:eastAsia="仿宋_GB2312"/>
          <w:bCs/>
          <w:color w:val="000000"/>
          <w:sz w:val="30"/>
          <w:szCs w:val="30"/>
        </w:rPr>
        <w:t>在公告中郑重提醒广大投资者：“本公司发布的信息以公告为准，请广大投资者理性投资，注意风险。”</w:t>
      </w:r>
    </w:p>
    <w:p w14:paraId="0409E28A"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仿宋_GB2312" w:eastAsia="仿宋_GB2312"/>
          <w:bCs/>
          <w:color w:val="000000"/>
          <w:sz w:val="30"/>
          <w:szCs w:val="30"/>
        </w:rPr>
      </w:pPr>
    </w:p>
    <w:p w14:paraId="625B1A2F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黑体" w:hAnsi="黑体" w:eastAsia="黑体" w:cs="宋体-WinCharSetFFFF-H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-WinCharSetFFFF-H"/>
          <w:b/>
          <w:color w:val="000000"/>
          <w:kern w:val="0"/>
          <w:sz w:val="30"/>
          <w:szCs w:val="30"/>
        </w:rPr>
        <w:t>三、相关风险提示（如适用）</w:t>
      </w:r>
    </w:p>
    <w:p w14:paraId="5EE33B46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特此公告。</w:t>
      </w:r>
    </w:p>
    <w:p w14:paraId="38442518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120E5769">
      <w:pPr>
        <w:autoSpaceDE w:val="0"/>
        <w:autoSpaceDN w:val="0"/>
        <w:adjustRightInd w:val="0"/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股份有限公司董事会</w:t>
      </w:r>
    </w:p>
    <w:p w14:paraId="6167EBF1">
      <w:pPr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 xml:space="preserve"> 年  月  日</w:t>
      </w:r>
    </w:p>
    <w:p w14:paraId="446709CE">
      <w:pPr>
        <w:spacing w:line="560" w:lineRule="exact"/>
        <w:ind w:right="300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1D964F5E">
      <w:pPr>
        <w:spacing w:line="56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501252"/>
    </w:sdtPr>
    <w:sdtContent>
      <w:p w14:paraId="52EE5B3E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C7B4B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21EA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46B16"/>
    <w:multiLevelType w:val="multilevel"/>
    <w:tmpl w:val="74646B16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CD"/>
    <w:rsid w:val="00000558"/>
    <w:rsid w:val="00017F1D"/>
    <w:rsid w:val="000341E2"/>
    <w:rsid w:val="00041514"/>
    <w:rsid w:val="00105488"/>
    <w:rsid w:val="00126188"/>
    <w:rsid w:val="001278B7"/>
    <w:rsid w:val="001368F4"/>
    <w:rsid w:val="001E4D1C"/>
    <w:rsid w:val="002225BB"/>
    <w:rsid w:val="00225E92"/>
    <w:rsid w:val="0024213E"/>
    <w:rsid w:val="00313A26"/>
    <w:rsid w:val="00412966"/>
    <w:rsid w:val="0046555F"/>
    <w:rsid w:val="004C3FD9"/>
    <w:rsid w:val="00507251"/>
    <w:rsid w:val="005178C5"/>
    <w:rsid w:val="00530D72"/>
    <w:rsid w:val="00551954"/>
    <w:rsid w:val="006010C9"/>
    <w:rsid w:val="00602B30"/>
    <w:rsid w:val="00631267"/>
    <w:rsid w:val="006754DD"/>
    <w:rsid w:val="006A536F"/>
    <w:rsid w:val="006B45CE"/>
    <w:rsid w:val="006E5007"/>
    <w:rsid w:val="00733F58"/>
    <w:rsid w:val="00855F64"/>
    <w:rsid w:val="0086113B"/>
    <w:rsid w:val="008634E6"/>
    <w:rsid w:val="00884B4B"/>
    <w:rsid w:val="00885F8D"/>
    <w:rsid w:val="008C75DB"/>
    <w:rsid w:val="008E2FF0"/>
    <w:rsid w:val="00971FA2"/>
    <w:rsid w:val="00A2760E"/>
    <w:rsid w:val="00A317FA"/>
    <w:rsid w:val="00A53EFF"/>
    <w:rsid w:val="00A567B1"/>
    <w:rsid w:val="00AA1DF6"/>
    <w:rsid w:val="00AC6182"/>
    <w:rsid w:val="00AD2D32"/>
    <w:rsid w:val="00AD3223"/>
    <w:rsid w:val="00B125AF"/>
    <w:rsid w:val="00B3338B"/>
    <w:rsid w:val="00B50D68"/>
    <w:rsid w:val="00B55BDD"/>
    <w:rsid w:val="00B85D62"/>
    <w:rsid w:val="00B87FC2"/>
    <w:rsid w:val="00B948B7"/>
    <w:rsid w:val="00B95BB7"/>
    <w:rsid w:val="00BF2ECD"/>
    <w:rsid w:val="00C3178E"/>
    <w:rsid w:val="00C560D2"/>
    <w:rsid w:val="00C578DC"/>
    <w:rsid w:val="00C75C27"/>
    <w:rsid w:val="00CA5BC2"/>
    <w:rsid w:val="00CD0630"/>
    <w:rsid w:val="00CE0880"/>
    <w:rsid w:val="00D00145"/>
    <w:rsid w:val="00D14999"/>
    <w:rsid w:val="00D164F5"/>
    <w:rsid w:val="00D30AEE"/>
    <w:rsid w:val="00D347F2"/>
    <w:rsid w:val="00D52C65"/>
    <w:rsid w:val="00D73EA5"/>
    <w:rsid w:val="00DD5D73"/>
    <w:rsid w:val="00E0652B"/>
    <w:rsid w:val="00E500C8"/>
    <w:rsid w:val="00E91129"/>
    <w:rsid w:val="00EA73F3"/>
    <w:rsid w:val="00EC4A34"/>
    <w:rsid w:val="00EC5ADA"/>
    <w:rsid w:val="00FF622F"/>
    <w:rsid w:val="02E52D82"/>
    <w:rsid w:val="0FAA55C0"/>
    <w:rsid w:val="13FB6CCC"/>
    <w:rsid w:val="15DD11B4"/>
    <w:rsid w:val="2E3F536B"/>
    <w:rsid w:val="5EB14FC3"/>
    <w:rsid w:val="754B624B"/>
    <w:rsid w:val="78222126"/>
    <w:rsid w:val="B7FCF029"/>
    <w:rsid w:val="ECF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730</Characters>
  <Lines>6</Lines>
  <Paragraphs>1</Paragraphs>
  <TotalTime>11</TotalTime>
  <ScaleCrop>false</ScaleCrop>
  <LinksUpToDate>false</LinksUpToDate>
  <CharactersWithSpaces>856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2021-01-23T04:14:00Z</dcterms:created>
  <dc:creator>whzhou</dc:creator>
  <cp:lastModifiedBy>wentinglou</cp:lastModifiedBy>
  <dcterms:modified xsi:type="dcterms:W3CDTF">2025-08-25T16:14:59Z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B0AE146FA57B44FB8E7209A727361D6E_13</vt:lpwstr>
  </property>
</Properties>
</file>