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CBAD57">
      <w:pPr>
        <w:spacing w:line="360" w:lineRule="auto"/>
      </w:pPr>
      <w:bookmarkStart w:id="0" w:name="_Toc324930141"/>
    </w:p>
    <w:p w14:paraId="5F6487C5">
      <w:pPr>
        <w:spacing w:line="360" w:lineRule="auto"/>
      </w:pPr>
    </w:p>
    <w:p w14:paraId="6AB93EF9">
      <w:pPr>
        <w:spacing w:line="360" w:lineRule="auto"/>
      </w:pPr>
    </w:p>
    <w:p w14:paraId="59A876EC">
      <w:pPr>
        <w:spacing w:line="360" w:lineRule="auto"/>
      </w:pPr>
    </w:p>
    <w:p w14:paraId="4AE9DE0A">
      <w:pPr>
        <w:spacing w:line="360" w:lineRule="auto"/>
      </w:pPr>
    </w:p>
    <w:p w14:paraId="14F92050">
      <w:pPr>
        <w:spacing w:line="360" w:lineRule="auto"/>
      </w:pPr>
    </w:p>
    <w:p w14:paraId="4D914379">
      <w:pPr>
        <w:spacing w:line="360" w:lineRule="auto"/>
        <w:jc w:val="center"/>
        <w:rPr>
          <w:b/>
          <w:sz w:val="48"/>
        </w:rPr>
      </w:pPr>
      <w:r>
        <w:rPr>
          <w:rFonts w:hint="eastAsia"/>
          <w:b/>
          <w:sz w:val="48"/>
        </w:rPr>
        <w:t>湖南省按比例安排残疾人就业情况</w:t>
      </w:r>
    </w:p>
    <w:p w14:paraId="6C9030DF">
      <w:pPr>
        <w:spacing w:line="360" w:lineRule="auto"/>
        <w:jc w:val="center"/>
        <w:rPr>
          <w:b/>
          <w:sz w:val="48"/>
        </w:rPr>
      </w:pPr>
      <w:r>
        <w:rPr>
          <w:rFonts w:hint="eastAsia"/>
          <w:b/>
          <w:sz w:val="48"/>
        </w:rPr>
        <w:t>联网认证项目</w:t>
      </w:r>
    </w:p>
    <w:p w14:paraId="6C8A4093">
      <w:pPr>
        <w:spacing w:line="360" w:lineRule="auto"/>
        <w:jc w:val="center"/>
        <w:rPr>
          <w:b/>
          <w:sz w:val="36"/>
        </w:rPr>
      </w:pPr>
      <w:r>
        <w:rPr>
          <w:rFonts w:hint="eastAsia"/>
          <w:b/>
          <w:sz w:val="36"/>
        </w:rPr>
        <w:t>【操作手册】</w:t>
      </w:r>
    </w:p>
    <w:p w14:paraId="271693F4">
      <w:pPr>
        <w:spacing w:line="360" w:lineRule="auto"/>
      </w:pPr>
    </w:p>
    <w:p w14:paraId="408271F6">
      <w:pPr>
        <w:spacing w:line="360" w:lineRule="auto"/>
      </w:pPr>
    </w:p>
    <w:p w14:paraId="3AEF6305">
      <w:pPr>
        <w:spacing w:line="360" w:lineRule="auto"/>
      </w:pPr>
    </w:p>
    <w:p w14:paraId="546403FF">
      <w:pPr>
        <w:rPr>
          <w:b/>
        </w:rPr>
      </w:pPr>
    </w:p>
    <w:p w14:paraId="046ADA6D">
      <w:pPr>
        <w:rPr>
          <w:b/>
        </w:rPr>
      </w:pPr>
    </w:p>
    <w:p w14:paraId="4664000E"/>
    <w:p w14:paraId="64F2C59A"/>
    <w:p w14:paraId="3C51EB25">
      <w:pPr>
        <w:jc w:val="center"/>
        <w:rPr>
          <w:b/>
          <w:sz w:val="44"/>
          <w:szCs w:val="44"/>
        </w:rPr>
      </w:pPr>
      <w:r>
        <w:br w:type="page"/>
      </w:r>
      <w:r>
        <w:rPr>
          <w:rFonts w:hint="eastAsia"/>
          <w:b/>
          <w:sz w:val="44"/>
          <w:szCs w:val="44"/>
        </w:rPr>
        <w:t>目录</w:t>
      </w:r>
    </w:p>
    <w:p w14:paraId="5B6D30DF">
      <w:pPr>
        <w:pStyle w:val="19"/>
        <w:tabs>
          <w:tab w:val="right" w:leader="dot" w:pos="8306"/>
          <w:tab w:val="clear" w:pos="840"/>
          <w:tab w:val="clear" w:pos="8296"/>
        </w:tabs>
      </w:pPr>
      <w:r>
        <w:rPr>
          <w:rFonts w:ascii="宋体" w:hAnsi="宋体" w:cs="宋体"/>
          <w:b/>
          <w:sz w:val="21"/>
          <w:szCs w:val="21"/>
        </w:rPr>
        <w:fldChar w:fldCharType="begin"/>
      </w:r>
      <w:r>
        <w:rPr>
          <w:rFonts w:ascii="宋体" w:hAnsi="宋体" w:cs="宋体"/>
          <w:b/>
          <w:sz w:val="21"/>
          <w:szCs w:val="21"/>
        </w:rPr>
        <w:instrText xml:space="preserve"> TOC \o "1-4" \h \z \u </w:instrText>
      </w:r>
      <w:r>
        <w:rPr>
          <w:rFonts w:ascii="宋体" w:hAnsi="宋体" w:cs="宋体"/>
          <w:b/>
          <w:sz w:val="21"/>
          <w:szCs w:val="21"/>
        </w:rPr>
        <w:fldChar w:fldCharType="separate"/>
      </w:r>
      <w:r>
        <w:rPr>
          <w:rFonts w:ascii="宋体" w:hAnsi="宋体" w:cs="宋体"/>
          <w:szCs w:val="21"/>
        </w:rPr>
        <w:fldChar w:fldCharType="begin"/>
      </w:r>
      <w:r>
        <w:rPr>
          <w:rFonts w:ascii="宋体" w:hAnsi="宋体" w:cs="宋体"/>
          <w:szCs w:val="21"/>
        </w:rPr>
        <w:instrText xml:space="preserve"> HYPERLINK \l _Toc1192667497 </w:instrText>
      </w:r>
      <w:r>
        <w:rPr>
          <w:rFonts w:ascii="宋体" w:hAnsi="宋体" w:cs="宋体"/>
          <w:szCs w:val="21"/>
        </w:rPr>
        <w:fldChar w:fldCharType="separate"/>
      </w:r>
      <w:r>
        <w:rPr>
          <w:rFonts w:hint="default" w:cs="Times New Roman"/>
        </w:rPr>
        <w:t xml:space="preserve">1. </w:t>
      </w:r>
      <w:r>
        <w:rPr>
          <w:rFonts w:hint="eastAsia"/>
        </w:rPr>
        <w:t>网报入口</w:t>
      </w:r>
      <w:r>
        <w:tab/>
      </w:r>
      <w:r>
        <w:fldChar w:fldCharType="begin"/>
      </w:r>
      <w:r>
        <w:instrText xml:space="preserve"> PAGEREF _Toc1192667497 \h </w:instrText>
      </w:r>
      <w:r>
        <w:fldChar w:fldCharType="separate"/>
      </w:r>
      <w:r>
        <w:t>3</w:t>
      </w:r>
      <w:r>
        <w:fldChar w:fldCharType="end"/>
      </w:r>
      <w:r>
        <w:rPr>
          <w:rFonts w:ascii="宋体" w:hAnsi="宋体" w:cs="宋体"/>
          <w:szCs w:val="21"/>
        </w:rPr>
        <w:fldChar w:fldCharType="end"/>
      </w:r>
    </w:p>
    <w:p w14:paraId="6C2BC0EA">
      <w:pPr>
        <w:pStyle w:val="22"/>
        <w:tabs>
          <w:tab w:val="right" w:leader="dot" w:pos="8306"/>
        </w:tabs>
      </w:pPr>
      <w:r>
        <w:rPr>
          <w:rFonts w:ascii="宋体" w:hAnsi="宋体" w:cs="宋体"/>
          <w:szCs w:val="21"/>
        </w:rPr>
        <w:fldChar w:fldCharType="begin"/>
      </w:r>
      <w:r>
        <w:rPr>
          <w:rFonts w:ascii="宋体" w:hAnsi="宋体" w:cs="宋体"/>
          <w:szCs w:val="21"/>
        </w:rPr>
        <w:instrText xml:space="preserve"> HYPERLINK \l _Toc1796078621 </w:instrText>
      </w:r>
      <w:r>
        <w:rPr>
          <w:rFonts w:ascii="宋体" w:hAnsi="宋体" w:cs="宋体"/>
          <w:szCs w:val="21"/>
        </w:rPr>
        <w:fldChar w:fldCharType="separate"/>
      </w:r>
      <w:r>
        <w:rPr>
          <w:rFonts w:hint="default" w:cs="Times New Roman"/>
        </w:rPr>
        <w:t xml:space="preserve">1.1. </w:t>
      </w:r>
      <w:r>
        <w:rPr>
          <w:rFonts w:hint="eastAsia"/>
        </w:rPr>
        <w:t>湖南政务服务网入口</w:t>
      </w:r>
      <w:r>
        <w:tab/>
      </w:r>
      <w:r>
        <w:fldChar w:fldCharType="begin"/>
      </w:r>
      <w:r>
        <w:instrText xml:space="preserve"> PAGEREF _Toc1796078621 \h </w:instrText>
      </w:r>
      <w:r>
        <w:fldChar w:fldCharType="separate"/>
      </w:r>
      <w:r>
        <w:t>3</w:t>
      </w:r>
      <w:r>
        <w:fldChar w:fldCharType="end"/>
      </w:r>
      <w:r>
        <w:rPr>
          <w:rFonts w:ascii="宋体" w:hAnsi="宋体" w:cs="宋体"/>
          <w:szCs w:val="21"/>
        </w:rPr>
        <w:fldChar w:fldCharType="end"/>
      </w:r>
    </w:p>
    <w:p w14:paraId="58F6872B">
      <w:pPr>
        <w:pStyle w:val="22"/>
        <w:tabs>
          <w:tab w:val="right" w:leader="dot" w:pos="8306"/>
        </w:tabs>
      </w:pPr>
      <w:r>
        <w:rPr>
          <w:rFonts w:ascii="宋体" w:hAnsi="宋体" w:cs="宋体"/>
          <w:szCs w:val="21"/>
        </w:rPr>
        <w:fldChar w:fldCharType="begin"/>
      </w:r>
      <w:r>
        <w:rPr>
          <w:rFonts w:ascii="宋体" w:hAnsi="宋体" w:cs="宋体"/>
          <w:szCs w:val="21"/>
        </w:rPr>
        <w:instrText xml:space="preserve"> HYPERLINK \l _Toc1820671072 </w:instrText>
      </w:r>
      <w:r>
        <w:rPr>
          <w:rFonts w:ascii="宋体" w:hAnsi="宋体" w:cs="宋体"/>
          <w:szCs w:val="21"/>
        </w:rPr>
        <w:fldChar w:fldCharType="separate"/>
      </w:r>
      <w:r>
        <w:rPr>
          <w:rFonts w:hint="default" w:cs="Times New Roman"/>
        </w:rPr>
        <w:t xml:space="preserve">1.2. </w:t>
      </w:r>
      <w:r>
        <w:rPr>
          <w:rFonts w:hint="eastAsia"/>
        </w:rPr>
        <w:t>湖南政务服务网注册</w:t>
      </w:r>
      <w:r>
        <w:tab/>
      </w:r>
      <w:r>
        <w:fldChar w:fldCharType="begin"/>
      </w:r>
      <w:r>
        <w:instrText xml:space="preserve"> PAGEREF _Toc1820671072 \h </w:instrText>
      </w:r>
      <w:r>
        <w:fldChar w:fldCharType="separate"/>
      </w:r>
      <w:r>
        <w:t>5</w:t>
      </w:r>
      <w:r>
        <w:fldChar w:fldCharType="end"/>
      </w:r>
      <w:r>
        <w:rPr>
          <w:rFonts w:ascii="宋体" w:hAnsi="宋体" w:cs="宋体"/>
          <w:szCs w:val="21"/>
        </w:rPr>
        <w:fldChar w:fldCharType="end"/>
      </w:r>
    </w:p>
    <w:p w14:paraId="5B1983E0">
      <w:pPr>
        <w:pStyle w:val="22"/>
        <w:tabs>
          <w:tab w:val="right" w:leader="dot" w:pos="8306"/>
        </w:tabs>
      </w:pPr>
      <w:r>
        <w:rPr>
          <w:rFonts w:ascii="宋体" w:hAnsi="宋体" w:cs="宋体"/>
          <w:szCs w:val="21"/>
        </w:rPr>
        <w:fldChar w:fldCharType="begin"/>
      </w:r>
      <w:r>
        <w:rPr>
          <w:rFonts w:ascii="宋体" w:hAnsi="宋体" w:cs="宋体"/>
          <w:szCs w:val="21"/>
        </w:rPr>
        <w:instrText xml:space="preserve"> HYPERLINK \l _Toc1360932378 </w:instrText>
      </w:r>
      <w:r>
        <w:rPr>
          <w:rFonts w:ascii="宋体" w:hAnsi="宋体" w:cs="宋体"/>
          <w:szCs w:val="21"/>
        </w:rPr>
        <w:fldChar w:fldCharType="separate"/>
      </w:r>
      <w:r>
        <w:rPr>
          <w:rFonts w:hint="default" w:cs="Times New Roman"/>
        </w:rPr>
        <w:t xml:space="preserve">1.3. </w:t>
      </w:r>
      <w:r>
        <w:rPr>
          <w:rFonts w:hint="eastAsia"/>
        </w:rPr>
        <w:t>湖南省人民政府门户网入口</w:t>
      </w:r>
      <w:r>
        <w:tab/>
      </w:r>
      <w:r>
        <w:fldChar w:fldCharType="begin"/>
      </w:r>
      <w:r>
        <w:instrText xml:space="preserve"> PAGEREF _Toc1360932378 \h </w:instrText>
      </w:r>
      <w:r>
        <w:fldChar w:fldCharType="separate"/>
      </w:r>
      <w:r>
        <w:t>7</w:t>
      </w:r>
      <w:r>
        <w:fldChar w:fldCharType="end"/>
      </w:r>
      <w:r>
        <w:rPr>
          <w:rFonts w:ascii="宋体" w:hAnsi="宋体" w:cs="宋体"/>
          <w:szCs w:val="21"/>
        </w:rPr>
        <w:fldChar w:fldCharType="end"/>
      </w:r>
    </w:p>
    <w:p w14:paraId="4BD6A1A6">
      <w:pPr>
        <w:pStyle w:val="22"/>
        <w:tabs>
          <w:tab w:val="right" w:leader="dot" w:pos="8306"/>
        </w:tabs>
      </w:pPr>
      <w:r>
        <w:rPr>
          <w:rFonts w:ascii="宋体" w:hAnsi="宋体" w:cs="宋体"/>
          <w:szCs w:val="21"/>
        </w:rPr>
        <w:fldChar w:fldCharType="begin"/>
      </w:r>
      <w:r>
        <w:rPr>
          <w:rFonts w:ascii="宋体" w:hAnsi="宋体" w:cs="宋体"/>
          <w:szCs w:val="21"/>
        </w:rPr>
        <w:instrText xml:space="preserve"> HYPERLINK \l _Toc1298265015 </w:instrText>
      </w:r>
      <w:r>
        <w:rPr>
          <w:rFonts w:ascii="宋体" w:hAnsi="宋体" w:cs="宋体"/>
          <w:szCs w:val="21"/>
        </w:rPr>
        <w:fldChar w:fldCharType="separate"/>
      </w:r>
      <w:r>
        <w:rPr>
          <w:rFonts w:hint="default" w:cs="Times New Roman"/>
        </w:rPr>
        <w:t xml:space="preserve">1.4. </w:t>
      </w:r>
      <w:r>
        <w:rPr>
          <w:rFonts w:hint="eastAsia"/>
        </w:rPr>
        <w:t>国家政务服务网入口</w:t>
      </w:r>
      <w:r>
        <w:tab/>
      </w:r>
      <w:r>
        <w:fldChar w:fldCharType="begin"/>
      </w:r>
      <w:r>
        <w:instrText xml:space="preserve"> PAGEREF _Toc1298265015 \h </w:instrText>
      </w:r>
      <w:r>
        <w:fldChar w:fldCharType="separate"/>
      </w:r>
      <w:r>
        <w:t>9</w:t>
      </w:r>
      <w:r>
        <w:fldChar w:fldCharType="end"/>
      </w:r>
      <w:r>
        <w:rPr>
          <w:rFonts w:ascii="宋体" w:hAnsi="宋体" w:cs="宋体"/>
          <w:szCs w:val="21"/>
        </w:rPr>
        <w:fldChar w:fldCharType="end"/>
      </w:r>
    </w:p>
    <w:p w14:paraId="77ADF286">
      <w:pPr>
        <w:pStyle w:val="19"/>
        <w:tabs>
          <w:tab w:val="right" w:leader="dot" w:pos="8306"/>
          <w:tab w:val="clear" w:pos="840"/>
          <w:tab w:val="clear" w:pos="8296"/>
        </w:tabs>
      </w:pPr>
      <w:r>
        <w:rPr>
          <w:rFonts w:ascii="宋体" w:hAnsi="宋体" w:cs="宋体"/>
          <w:szCs w:val="21"/>
        </w:rPr>
        <w:fldChar w:fldCharType="begin"/>
      </w:r>
      <w:r>
        <w:rPr>
          <w:rFonts w:ascii="宋体" w:hAnsi="宋体" w:cs="宋体"/>
          <w:szCs w:val="21"/>
        </w:rPr>
        <w:instrText xml:space="preserve"> HYPERLINK \l _Toc509843362 </w:instrText>
      </w:r>
      <w:r>
        <w:rPr>
          <w:rFonts w:ascii="宋体" w:hAnsi="宋体" w:cs="宋体"/>
          <w:szCs w:val="21"/>
        </w:rPr>
        <w:fldChar w:fldCharType="separate"/>
      </w:r>
      <w:r>
        <w:rPr>
          <w:rFonts w:hint="default" w:cs="Times New Roman"/>
        </w:rPr>
        <w:t xml:space="preserve">2. </w:t>
      </w:r>
      <w:r>
        <w:rPr>
          <w:rFonts w:hint="eastAsia"/>
        </w:rPr>
        <w:t>残疾人按比例认证网报系统</w:t>
      </w:r>
      <w:r>
        <w:tab/>
      </w:r>
      <w:r>
        <w:fldChar w:fldCharType="begin"/>
      </w:r>
      <w:r>
        <w:instrText xml:space="preserve"> PAGEREF _Toc509843362 \h </w:instrText>
      </w:r>
      <w:r>
        <w:fldChar w:fldCharType="separate"/>
      </w:r>
      <w:r>
        <w:t>11</w:t>
      </w:r>
      <w:r>
        <w:fldChar w:fldCharType="end"/>
      </w:r>
      <w:r>
        <w:rPr>
          <w:rFonts w:ascii="宋体" w:hAnsi="宋体" w:cs="宋体"/>
          <w:szCs w:val="21"/>
        </w:rPr>
        <w:fldChar w:fldCharType="end"/>
      </w:r>
    </w:p>
    <w:p w14:paraId="2574DC8A">
      <w:pPr>
        <w:pStyle w:val="22"/>
        <w:tabs>
          <w:tab w:val="right" w:leader="dot" w:pos="8306"/>
        </w:tabs>
      </w:pPr>
      <w:r>
        <w:rPr>
          <w:rFonts w:ascii="宋体" w:hAnsi="宋体" w:cs="宋体"/>
          <w:szCs w:val="21"/>
        </w:rPr>
        <w:fldChar w:fldCharType="begin"/>
      </w:r>
      <w:r>
        <w:rPr>
          <w:rFonts w:ascii="宋体" w:hAnsi="宋体" w:cs="宋体"/>
          <w:szCs w:val="21"/>
        </w:rPr>
        <w:instrText xml:space="preserve"> HYPERLINK \l _Toc463225765 </w:instrText>
      </w:r>
      <w:r>
        <w:rPr>
          <w:rFonts w:ascii="宋体" w:hAnsi="宋体" w:cs="宋体"/>
          <w:szCs w:val="21"/>
        </w:rPr>
        <w:fldChar w:fldCharType="separate"/>
      </w:r>
      <w:r>
        <w:rPr>
          <w:rFonts w:hint="default" w:cs="Times New Roman"/>
        </w:rPr>
        <w:t xml:space="preserve">2.1. </w:t>
      </w:r>
      <w:r>
        <w:rPr>
          <w:rFonts w:hint="eastAsia"/>
        </w:rPr>
        <w:t>网站门户</w:t>
      </w:r>
      <w:r>
        <w:tab/>
      </w:r>
      <w:r>
        <w:fldChar w:fldCharType="begin"/>
      </w:r>
      <w:r>
        <w:instrText xml:space="preserve"> PAGEREF _Toc463225765 \h </w:instrText>
      </w:r>
      <w:r>
        <w:fldChar w:fldCharType="separate"/>
      </w:r>
      <w:r>
        <w:t>11</w:t>
      </w:r>
      <w:r>
        <w:fldChar w:fldCharType="end"/>
      </w:r>
      <w:r>
        <w:rPr>
          <w:rFonts w:ascii="宋体" w:hAnsi="宋体" w:cs="宋体"/>
          <w:szCs w:val="21"/>
        </w:rPr>
        <w:fldChar w:fldCharType="end"/>
      </w:r>
    </w:p>
    <w:p w14:paraId="6120F51B">
      <w:pPr>
        <w:pStyle w:val="22"/>
        <w:tabs>
          <w:tab w:val="right" w:leader="dot" w:pos="8306"/>
        </w:tabs>
      </w:pPr>
      <w:r>
        <w:rPr>
          <w:rFonts w:ascii="宋体" w:hAnsi="宋体" w:cs="宋体"/>
          <w:szCs w:val="21"/>
        </w:rPr>
        <w:fldChar w:fldCharType="begin"/>
      </w:r>
      <w:r>
        <w:rPr>
          <w:rFonts w:ascii="宋体" w:hAnsi="宋体" w:cs="宋体"/>
          <w:szCs w:val="21"/>
        </w:rPr>
        <w:instrText xml:space="preserve"> HYPERLINK \l _Toc567649441 </w:instrText>
      </w:r>
      <w:r>
        <w:rPr>
          <w:rFonts w:ascii="宋体" w:hAnsi="宋体" w:cs="宋体"/>
          <w:szCs w:val="21"/>
        </w:rPr>
        <w:fldChar w:fldCharType="separate"/>
      </w:r>
      <w:r>
        <w:rPr>
          <w:rFonts w:hint="default" w:cs="Times New Roman"/>
        </w:rPr>
        <w:t xml:space="preserve">2.2. </w:t>
      </w:r>
      <w:r>
        <w:rPr>
          <w:rFonts w:hint="eastAsia"/>
        </w:rPr>
        <w:t>首页</w:t>
      </w:r>
      <w:r>
        <w:tab/>
      </w:r>
      <w:r>
        <w:fldChar w:fldCharType="begin"/>
      </w:r>
      <w:r>
        <w:instrText xml:space="preserve"> PAGEREF _Toc567649441 \h </w:instrText>
      </w:r>
      <w:r>
        <w:fldChar w:fldCharType="separate"/>
      </w:r>
      <w:r>
        <w:t>11</w:t>
      </w:r>
      <w:r>
        <w:fldChar w:fldCharType="end"/>
      </w:r>
      <w:r>
        <w:rPr>
          <w:rFonts w:ascii="宋体" w:hAnsi="宋体" w:cs="宋体"/>
          <w:szCs w:val="21"/>
        </w:rPr>
        <w:fldChar w:fldCharType="end"/>
      </w:r>
    </w:p>
    <w:p w14:paraId="5A9F198E">
      <w:pPr>
        <w:pStyle w:val="22"/>
        <w:tabs>
          <w:tab w:val="right" w:leader="dot" w:pos="8306"/>
        </w:tabs>
      </w:pPr>
      <w:r>
        <w:rPr>
          <w:rFonts w:ascii="宋体" w:hAnsi="宋体" w:cs="宋体"/>
          <w:szCs w:val="21"/>
        </w:rPr>
        <w:fldChar w:fldCharType="begin"/>
      </w:r>
      <w:r>
        <w:rPr>
          <w:rFonts w:ascii="宋体" w:hAnsi="宋体" w:cs="宋体"/>
          <w:szCs w:val="21"/>
        </w:rPr>
        <w:instrText xml:space="preserve"> HYPERLINK \l _Toc1941871587 </w:instrText>
      </w:r>
      <w:r>
        <w:rPr>
          <w:rFonts w:ascii="宋体" w:hAnsi="宋体" w:cs="宋体"/>
          <w:szCs w:val="21"/>
        </w:rPr>
        <w:fldChar w:fldCharType="separate"/>
      </w:r>
      <w:r>
        <w:rPr>
          <w:rFonts w:hint="default" w:cs="Times New Roman"/>
        </w:rPr>
        <w:t xml:space="preserve">2.3. </w:t>
      </w:r>
      <w:r>
        <w:rPr>
          <w:rFonts w:hint="eastAsia"/>
        </w:rPr>
        <w:t>残疾人安置管理</w:t>
      </w:r>
      <w:r>
        <w:tab/>
      </w:r>
      <w:r>
        <w:fldChar w:fldCharType="begin"/>
      </w:r>
      <w:r>
        <w:instrText xml:space="preserve"> PAGEREF _Toc1941871587 \h </w:instrText>
      </w:r>
      <w:r>
        <w:fldChar w:fldCharType="separate"/>
      </w:r>
      <w:r>
        <w:t>11</w:t>
      </w:r>
      <w:r>
        <w:fldChar w:fldCharType="end"/>
      </w:r>
      <w:r>
        <w:rPr>
          <w:rFonts w:ascii="宋体" w:hAnsi="宋体" w:cs="宋体"/>
          <w:szCs w:val="21"/>
        </w:rPr>
        <w:fldChar w:fldCharType="end"/>
      </w:r>
    </w:p>
    <w:p w14:paraId="15BD4B42">
      <w:pPr>
        <w:pStyle w:val="22"/>
        <w:tabs>
          <w:tab w:val="right" w:leader="dot" w:pos="8306"/>
        </w:tabs>
      </w:pPr>
      <w:r>
        <w:rPr>
          <w:rFonts w:ascii="宋体" w:hAnsi="宋体" w:cs="宋体"/>
          <w:szCs w:val="21"/>
        </w:rPr>
        <w:fldChar w:fldCharType="begin"/>
      </w:r>
      <w:r>
        <w:rPr>
          <w:rFonts w:ascii="宋体" w:hAnsi="宋体" w:cs="宋体"/>
          <w:szCs w:val="21"/>
        </w:rPr>
        <w:instrText xml:space="preserve"> HYPERLINK \l _Toc918545438 </w:instrText>
      </w:r>
      <w:r>
        <w:rPr>
          <w:rFonts w:ascii="宋体" w:hAnsi="宋体" w:cs="宋体"/>
          <w:szCs w:val="21"/>
        </w:rPr>
        <w:fldChar w:fldCharType="separate"/>
      </w:r>
      <w:r>
        <w:rPr>
          <w:rFonts w:hint="default" w:cs="Times New Roman"/>
        </w:rPr>
        <w:t xml:space="preserve">2.4. </w:t>
      </w:r>
      <w:r>
        <w:rPr>
          <w:rFonts w:hint="eastAsia"/>
        </w:rPr>
        <w:t>单位信息维护管理</w:t>
      </w:r>
      <w:r>
        <w:tab/>
      </w:r>
      <w:r>
        <w:fldChar w:fldCharType="begin"/>
      </w:r>
      <w:r>
        <w:instrText xml:space="preserve"> PAGEREF _Toc918545438 \h </w:instrText>
      </w:r>
      <w:r>
        <w:fldChar w:fldCharType="separate"/>
      </w:r>
      <w:r>
        <w:t>15</w:t>
      </w:r>
      <w:r>
        <w:fldChar w:fldCharType="end"/>
      </w:r>
      <w:r>
        <w:rPr>
          <w:rFonts w:ascii="宋体" w:hAnsi="宋体" w:cs="宋体"/>
          <w:szCs w:val="21"/>
        </w:rPr>
        <w:fldChar w:fldCharType="end"/>
      </w:r>
    </w:p>
    <w:p w14:paraId="0BCD194B">
      <w:pPr>
        <w:pStyle w:val="22"/>
        <w:tabs>
          <w:tab w:val="right" w:leader="dot" w:pos="8306"/>
        </w:tabs>
      </w:pPr>
      <w:r>
        <w:rPr>
          <w:rFonts w:ascii="宋体" w:hAnsi="宋体" w:cs="宋体"/>
          <w:szCs w:val="21"/>
        </w:rPr>
        <w:fldChar w:fldCharType="begin"/>
      </w:r>
      <w:r>
        <w:rPr>
          <w:rFonts w:ascii="宋体" w:hAnsi="宋体" w:cs="宋体"/>
          <w:szCs w:val="21"/>
        </w:rPr>
        <w:instrText xml:space="preserve"> HYPERLINK \l _Toc934116376 </w:instrText>
      </w:r>
      <w:r>
        <w:rPr>
          <w:rFonts w:ascii="宋体" w:hAnsi="宋体" w:cs="宋体"/>
          <w:szCs w:val="21"/>
        </w:rPr>
        <w:fldChar w:fldCharType="separate"/>
      </w:r>
      <w:r>
        <w:rPr>
          <w:rFonts w:hint="default" w:cs="Times New Roman"/>
        </w:rPr>
        <w:t xml:space="preserve">2.5. </w:t>
      </w:r>
      <w:r>
        <w:rPr>
          <w:rFonts w:hint="eastAsia"/>
        </w:rPr>
        <w:t>通知公告</w:t>
      </w:r>
      <w:r>
        <w:tab/>
      </w:r>
      <w:r>
        <w:fldChar w:fldCharType="begin"/>
      </w:r>
      <w:r>
        <w:instrText xml:space="preserve"> PAGEREF _Toc934116376 \h </w:instrText>
      </w:r>
      <w:r>
        <w:fldChar w:fldCharType="separate"/>
      </w:r>
      <w:r>
        <w:t>17</w:t>
      </w:r>
      <w:r>
        <w:fldChar w:fldCharType="end"/>
      </w:r>
      <w:r>
        <w:rPr>
          <w:rFonts w:ascii="宋体" w:hAnsi="宋体" w:cs="宋体"/>
          <w:szCs w:val="21"/>
        </w:rPr>
        <w:fldChar w:fldCharType="end"/>
      </w:r>
    </w:p>
    <w:p w14:paraId="15D3F380">
      <w:pPr>
        <w:pStyle w:val="20"/>
        <w:tabs>
          <w:tab w:val="left" w:pos="2549"/>
          <w:tab w:val="right" w:leader="dot" w:pos="8296"/>
        </w:tabs>
        <w:spacing w:line="288" w:lineRule="auto"/>
        <w:ind w:firstLine="422"/>
        <w:rPr>
          <w:sz w:val="36"/>
          <w:szCs w:val="36"/>
        </w:rPr>
      </w:pPr>
      <w:r>
        <w:rPr>
          <w:rFonts w:ascii="宋体" w:hAnsi="宋体" w:cs="宋体"/>
          <w:szCs w:val="21"/>
        </w:rPr>
        <w:fldChar w:fldCharType="end"/>
      </w:r>
    </w:p>
    <w:p w14:paraId="0F27B4AB">
      <w:r>
        <w:br w:type="page"/>
      </w:r>
    </w:p>
    <w:p w14:paraId="27EF8F25">
      <w:pPr>
        <w:spacing w:line="360" w:lineRule="auto"/>
      </w:pPr>
      <w:bookmarkStart w:id="1" w:name="_Toc192139442"/>
      <w:r>
        <w:rPr>
          <w:rFonts w:hint="eastAsia"/>
          <w:b/>
        </w:rPr>
        <w:t>说明：</w:t>
      </w:r>
      <w:r>
        <w:rPr>
          <w:rFonts w:hint="eastAsia"/>
        </w:rPr>
        <w:t>本文档主要用于对湖南省按比例安排残疾人就业情况联网认证网报系统功能做简单介绍及使用过程中可能出现的问题做简单说明，方便用户快速使用湖南省按比例安排残疾人就业情况联网认证网报系统。</w:t>
      </w:r>
    </w:p>
    <w:p w14:paraId="4E7F0ADE">
      <w:pPr>
        <w:spacing w:line="360" w:lineRule="auto"/>
        <w:rPr>
          <w:rFonts w:hint="eastAsia"/>
          <w:b/>
          <w:bCs/>
        </w:rPr>
      </w:pPr>
      <w:r>
        <w:rPr>
          <w:rFonts w:hint="eastAsia"/>
          <w:b/>
          <w:bCs/>
        </w:rPr>
        <w:t>全国残疾人按比例就业情况联网认证为用人单位使用，个人无法申报。</w:t>
      </w:r>
    </w:p>
    <w:p w14:paraId="043583D0">
      <w:pPr>
        <w:spacing w:line="360" w:lineRule="auto"/>
      </w:pPr>
      <w:r>
        <w:rPr>
          <w:rFonts w:hint="eastAsia"/>
        </w:rPr>
        <w:t>功能实现概况</w:t>
      </w:r>
    </w:p>
    <w:tbl>
      <w:tblPr>
        <w:tblStyle w:val="2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2427"/>
        <w:gridCol w:w="4286"/>
      </w:tblGrid>
      <w:tr w14:paraId="073E1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Merge w:val="restart"/>
            <w:shd w:val="clear" w:color="auto" w:fill="92CDDC"/>
            <w:vAlign w:val="center"/>
          </w:tcPr>
          <w:p w14:paraId="1A96E604">
            <w:pPr>
              <w:jc w:val="center"/>
            </w:pPr>
            <w:r>
              <w:rPr>
                <w:rFonts w:hint="eastAsia"/>
              </w:rPr>
              <w:t>登录状态</w:t>
            </w:r>
          </w:p>
        </w:tc>
        <w:tc>
          <w:tcPr>
            <w:tcW w:w="2427" w:type="dxa"/>
            <w:shd w:val="clear" w:color="auto" w:fill="C2D69B"/>
            <w:vAlign w:val="center"/>
          </w:tcPr>
          <w:p w14:paraId="5AAAAF76">
            <w:pPr>
              <w:jc w:val="center"/>
            </w:pPr>
            <w:r>
              <w:rPr>
                <w:rFonts w:hint="eastAsia"/>
              </w:rPr>
              <w:t>首页</w:t>
            </w:r>
          </w:p>
        </w:tc>
        <w:tc>
          <w:tcPr>
            <w:tcW w:w="4286" w:type="dxa"/>
            <w:shd w:val="clear" w:color="auto" w:fill="FBD4B4"/>
            <w:vAlign w:val="center"/>
          </w:tcPr>
          <w:p w14:paraId="6801AC2D">
            <w:pPr>
              <w:jc w:val="center"/>
            </w:pPr>
            <w:r>
              <w:rPr>
                <w:rFonts w:hint="eastAsia"/>
              </w:rPr>
              <w:t>首页全部功能</w:t>
            </w:r>
          </w:p>
        </w:tc>
      </w:tr>
      <w:tr w14:paraId="5FEB8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Merge w:val="continue"/>
            <w:shd w:val="clear" w:color="auto" w:fill="92CDDC"/>
            <w:vAlign w:val="center"/>
          </w:tcPr>
          <w:p w14:paraId="54FEE8BF">
            <w:pPr>
              <w:jc w:val="center"/>
            </w:pPr>
          </w:p>
        </w:tc>
        <w:tc>
          <w:tcPr>
            <w:tcW w:w="2427" w:type="dxa"/>
            <w:shd w:val="clear" w:color="auto" w:fill="C2D69B"/>
            <w:vAlign w:val="center"/>
          </w:tcPr>
          <w:p w14:paraId="516A4265">
            <w:pPr>
              <w:jc w:val="center"/>
            </w:pPr>
            <w:r>
              <w:rPr>
                <w:rFonts w:hint="eastAsia"/>
              </w:rPr>
              <w:t>残疾人安置管理</w:t>
            </w:r>
          </w:p>
        </w:tc>
        <w:tc>
          <w:tcPr>
            <w:tcW w:w="4286" w:type="dxa"/>
            <w:shd w:val="clear" w:color="auto" w:fill="FBD4B4"/>
            <w:vAlign w:val="center"/>
          </w:tcPr>
          <w:p w14:paraId="21E0FB9A">
            <w:pPr>
              <w:jc w:val="center"/>
            </w:pPr>
            <w:r>
              <w:rPr>
                <w:rFonts w:hint="eastAsia"/>
              </w:rPr>
              <w:t>残疾人安置管理全部功能</w:t>
            </w:r>
          </w:p>
        </w:tc>
      </w:tr>
      <w:tr w14:paraId="2EE7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Merge w:val="continue"/>
            <w:shd w:val="clear" w:color="auto" w:fill="92CDDC"/>
            <w:vAlign w:val="center"/>
          </w:tcPr>
          <w:p w14:paraId="78D90DE6">
            <w:pPr>
              <w:jc w:val="center"/>
            </w:pPr>
          </w:p>
        </w:tc>
        <w:tc>
          <w:tcPr>
            <w:tcW w:w="2427" w:type="dxa"/>
            <w:shd w:val="clear" w:color="auto" w:fill="C2D69B"/>
            <w:vAlign w:val="center"/>
          </w:tcPr>
          <w:p w14:paraId="3BD59904">
            <w:pPr>
              <w:jc w:val="center"/>
            </w:pPr>
            <w:r>
              <w:rPr>
                <w:rFonts w:hint="eastAsia"/>
              </w:rPr>
              <w:t>单位信息维护管理</w:t>
            </w:r>
          </w:p>
        </w:tc>
        <w:tc>
          <w:tcPr>
            <w:tcW w:w="4286" w:type="dxa"/>
            <w:shd w:val="clear" w:color="auto" w:fill="FBD4B4"/>
            <w:vAlign w:val="center"/>
          </w:tcPr>
          <w:p w14:paraId="15F39892">
            <w:pPr>
              <w:jc w:val="center"/>
            </w:pPr>
            <w:r>
              <w:rPr>
                <w:rFonts w:hint="eastAsia"/>
              </w:rPr>
              <w:t>单位信息维护管理全部功能</w:t>
            </w:r>
          </w:p>
        </w:tc>
      </w:tr>
      <w:tr w14:paraId="5C297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Merge w:val="continue"/>
            <w:shd w:val="clear" w:color="auto" w:fill="92CDDC"/>
            <w:vAlign w:val="center"/>
          </w:tcPr>
          <w:p w14:paraId="2D18BFDE">
            <w:pPr>
              <w:jc w:val="center"/>
            </w:pPr>
          </w:p>
        </w:tc>
        <w:tc>
          <w:tcPr>
            <w:tcW w:w="2427" w:type="dxa"/>
            <w:shd w:val="clear" w:color="auto" w:fill="C2D69B"/>
            <w:vAlign w:val="center"/>
          </w:tcPr>
          <w:p w14:paraId="4C6FAAF5">
            <w:pPr>
              <w:jc w:val="center"/>
            </w:pPr>
            <w:r>
              <w:rPr>
                <w:rFonts w:hint="eastAsia"/>
              </w:rPr>
              <w:t>通知公告</w:t>
            </w:r>
          </w:p>
        </w:tc>
        <w:tc>
          <w:tcPr>
            <w:tcW w:w="4286" w:type="dxa"/>
            <w:shd w:val="clear" w:color="auto" w:fill="FBD4B4"/>
            <w:vAlign w:val="center"/>
          </w:tcPr>
          <w:p w14:paraId="6464BF77">
            <w:pPr>
              <w:jc w:val="center"/>
            </w:pPr>
            <w:r>
              <w:rPr>
                <w:rFonts w:hint="eastAsia"/>
              </w:rPr>
              <w:t>通知公告全部功能</w:t>
            </w:r>
          </w:p>
        </w:tc>
      </w:tr>
    </w:tbl>
    <w:p w14:paraId="649A0CAF">
      <w:pPr>
        <w:pStyle w:val="2"/>
        <w:widowControl w:val="0"/>
        <w:numPr>
          <w:ilvl w:val="0"/>
          <w:numId w:val="2"/>
        </w:numPr>
        <w:adjustRightInd/>
        <w:snapToGrid/>
        <w:spacing w:line="360" w:lineRule="auto"/>
        <w:ind w:left="240"/>
        <w:jc w:val="both"/>
      </w:pPr>
      <w:bookmarkStart w:id="2" w:name="_Toc1192667497"/>
      <w:r>
        <w:rPr>
          <w:rFonts w:hint="eastAsia"/>
        </w:rPr>
        <w:t>网报入口</w:t>
      </w:r>
      <w:bookmarkEnd w:id="2"/>
    </w:p>
    <w:p w14:paraId="0EDE35AF">
      <w:pPr>
        <w:pStyle w:val="3"/>
        <w:widowControl w:val="0"/>
        <w:numPr>
          <w:ilvl w:val="1"/>
          <w:numId w:val="2"/>
        </w:numPr>
        <w:adjustRightInd/>
        <w:snapToGrid/>
        <w:spacing w:line="413" w:lineRule="auto"/>
        <w:ind w:left="480"/>
        <w:jc w:val="both"/>
      </w:pPr>
      <w:bookmarkStart w:id="3" w:name="_Toc1796078621"/>
      <w:r>
        <w:rPr>
          <w:rFonts w:hint="eastAsia"/>
        </w:rPr>
        <w:t>湖南政务服务网入口</w:t>
      </w:r>
      <w:bookmarkEnd w:id="3"/>
    </w:p>
    <w:p w14:paraId="3B3EA11B">
      <w:r>
        <w:rPr>
          <w:rFonts w:hint="eastAsia"/>
        </w:rPr>
        <w:t>浏览器输网址进入湖南省政务服务网</w:t>
      </w:r>
      <w:r>
        <w:t>(</w:t>
      </w:r>
      <w:r>
        <w:fldChar w:fldCharType="begin"/>
      </w:r>
      <w:r>
        <w:instrText xml:space="preserve"> HYPERLINK "http://zwfw-new.hunan.gov.cn/" </w:instrText>
      </w:r>
      <w:r>
        <w:fldChar w:fldCharType="separate"/>
      </w:r>
      <w:r>
        <w:rPr>
          <w:rStyle w:val="28"/>
          <w:rFonts w:cs="宋体"/>
        </w:rPr>
        <w:t>http://zwfw-new.hunan.gov.cn/</w:t>
      </w:r>
      <w:r>
        <w:rPr>
          <w:rStyle w:val="28"/>
          <w:rFonts w:cs="宋体"/>
        </w:rPr>
        <w:fldChar w:fldCharType="end"/>
      </w:r>
      <w:r>
        <w:t>)</w:t>
      </w:r>
      <w:r>
        <w:rPr>
          <w:rFonts w:hint="eastAsia"/>
        </w:rPr>
        <w:t>，首页选择“法人服务”：</w:t>
      </w:r>
    </w:p>
    <w:p w14:paraId="1CC0F20B">
      <w:r>
        <w:pict>
          <v:shape id="_x0000_i1025" o:spt="75" type="#_x0000_t75" style="height:235.45pt;width:414.3pt;" filled="f" stroked="f" coordsize="21600,21600">
            <v:path/>
            <v:fill on="f" focussize="0,0"/>
            <v:stroke on="f"/>
            <v:imagedata r:id="rId9" o:title=""/>
            <o:lock v:ext="edit" aspectratio="t"/>
            <w10:wrap type="none"/>
            <w10:anchorlock/>
          </v:shape>
        </w:pict>
      </w:r>
    </w:p>
    <w:p w14:paraId="2CF1FC52">
      <w:r>
        <w:rPr>
          <w:rFonts w:hint="eastAsia"/>
        </w:rPr>
        <w:t>在弹出的页面中选择“</w:t>
      </w:r>
      <w:r>
        <w:rPr>
          <w:rFonts w:hint="eastAsia"/>
          <w:lang w:eastAsia="zh-CN"/>
        </w:rPr>
        <w:t>按服务部门</w:t>
      </w:r>
      <w:r>
        <w:rPr>
          <w:rFonts w:hint="eastAsia"/>
        </w:rPr>
        <w:t>”</w:t>
      </w:r>
      <w:r>
        <w:rPr>
          <w:rFonts w:hint="eastAsia"/>
          <w:lang w:eastAsia="zh-CN"/>
        </w:rPr>
        <w:t>，</w:t>
      </w:r>
      <w:r>
        <w:rPr>
          <w:rFonts w:hint="eastAsia"/>
        </w:rPr>
        <w:t>在“</w:t>
      </w:r>
      <w:r>
        <w:rPr>
          <w:rFonts w:hint="eastAsia"/>
          <w:lang w:eastAsia="zh-CN"/>
        </w:rPr>
        <w:t>按服务部门</w:t>
      </w:r>
      <w:r>
        <w:rPr>
          <w:rFonts w:hint="eastAsia"/>
        </w:rPr>
        <w:t>”下点击“展开更多”：</w:t>
      </w:r>
    </w:p>
    <w:p w14:paraId="1BC31314">
      <w:r>
        <w:pict>
          <v:shape id="_x0000_i1026" o:spt="75" type="#_x0000_t75" style="height:258.05pt;width:414.6pt;" filled="f" stroked="f" coordsize="21600,21600">
            <v:path/>
            <v:fill on="f" focussize="0,0"/>
            <v:stroke on="f"/>
            <v:imagedata r:id="rId10" o:title=""/>
            <o:lock v:ext="edit" aspectratio="t"/>
            <w10:wrap type="none"/>
            <w10:anchorlock/>
          </v:shape>
        </w:pict>
      </w:r>
    </w:p>
    <w:p w14:paraId="1923EA98">
      <w:r>
        <w:rPr>
          <w:rFonts w:hint="eastAsia"/>
        </w:rPr>
        <w:t>在下方找到并点击“残联”</w:t>
      </w:r>
      <w:r>
        <w:rPr>
          <w:rFonts w:hint="eastAsia"/>
          <w:lang w:eastAsia="zh-CN"/>
        </w:rPr>
        <w:t>，</w:t>
      </w:r>
      <w:r>
        <w:rPr>
          <w:rFonts w:hint="eastAsia"/>
        </w:rPr>
        <w:t>在残联下方，将展示“全国残疾人按比例就业情况联网认证”，进入事项列表，选择“在线办理”即可登录：</w:t>
      </w:r>
    </w:p>
    <w:p w14:paraId="48B1E2A3">
      <w:pPr>
        <w:rPr>
          <w:rFonts w:hint="eastAsia" w:eastAsia="宋体"/>
          <w:lang w:eastAsia="zh-CN"/>
        </w:rPr>
      </w:pPr>
    </w:p>
    <w:p w14:paraId="6AC3A58A">
      <w:pPr>
        <w:rPr>
          <w:rFonts w:hint="eastAsia"/>
        </w:rPr>
      </w:pPr>
      <w:r>
        <w:pict>
          <v:shape id="_x0000_i1027" o:spt="75" type="#_x0000_t75" style="height:245pt;width:414.75pt;" filled="f" stroked="f" coordsize="21600,21600">
            <v:path/>
            <v:fill on="f" focussize="0,0"/>
            <v:stroke on="f"/>
            <v:imagedata r:id="rId11" o:title=""/>
            <o:lock v:ext="edit" aspectratio="t"/>
            <w10:wrap type="none"/>
            <w10:anchorlock/>
          </v:shape>
        </w:pict>
      </w:r>
    </w:p>
    <w:p w14:paraId="72B22991"/>
    <w:p w14:paraId="4B3ACB10">
      <w:r>
        <w:rPr>
          <w:rFonts w:hint="eastAsia"/>
        </w:rPr>
        <w:t>登录需要选择“法人登录”页，然后通过“统一社会信用代码”和密码登录。如果没有账号，请点击【注册】按钮进行账号注册，忘记账号或密码请点击“忘记密码”找回。如遇到无法登录等问题一般是账号密码问题，可以点击“帮助中心”链接求助，或拨打政务服务网服务电话解决。</w:t>
      </w:r>
    </w:p>
    <w:p w14:paraId="1B089242">
      <w:pPr>
        <w:rPr>
          <w:rFonts w:hint="eastAsia"/>
          <w:b/>
          <w:bCs/>
        </w:rPr>
      </w:pPr>
      <w:r>
        <w:rPr>
          <w:rFonts w:hint="eastAsia"/>
          <w:b/>
          <w:bCs/>
        </w:rPr>
        <w:t>说明：必须使用法人登录，个人登录无法申报</w:t>
      </w:r>
    </w:p>
    <w:p w14:paraId="2EF0188B">
      <w:r>
        <w:pict>
          <v:shape id="_x0000_i1028" o:spt="75" type="#_x0000_t75" style="height:202.5pt;width:415.5pt;" filled="f" o:preferrelative="t" stroked="f" coordsize="21600,21600">
            <v:path/>
            <v:fill on="f" focussize="0,0"/>
            <v:stroke on="f" joinstyle="miter"/>
            <v:imagedata r:id="rId12" o:title=""/>
            <o:lock v:ext="edit" aspectratio="t"/>
            <w10:wrap type="none"/>
            <w10:anchorlock/>
          </v:shape>
        </w:pict>
      </w:r>
    </w:p>
    <w:p w14:paraId="0439A6A3">
      <w:pPr>
        <w:pStyle w:val="3"/>
        <w:widowControl w:val="0"/>
        <w:numPr>
          <w:ilvl w:val="1"/>
          <w:numId w:val="2"/>
        </w:numPr>
        <w:adjustRightInd/>
        <w:snapToGrid/>
        <w:spacing w:line="413" w:lineRule="auto"/>
        <w:ind w:left="480"/>
        <w:jc w:val="both"/>
      </w:pPr>
      <w:bookmarkStart w:id="4" w:name="_Toc1820671072"/>
      <w:r>
        <w:rPr>
          <w:rFonts w:hint="eastAsia"/>
        </w:rPr>
        <w:t>湖南政务服务网注册</w:t>
      </w:r>
      <w:bookmarkEnd w:id="4"/>
    </w:p>
    <w:p w14:paraId="3C045A1A">
      <w:pPr>
        <w:spacing w:line="360" w:lineRule="auto"/>
        <w:ind w:firstLine="480" w:firstLineChars="200"/>
      </w:pPr>
      <w:r>
        <w:rPr>
          <w:rFonts w:hint="eastAsia"/>
        </w:rPr>
        <w:t>如果企业没有法人账号，需要在湖南政务服务网点击注册，按流程注册企业法人账号。</w:t>
      </w:r>
    </w:p>
    <w:p w14:paraId="751E616B">
      <w:r>
        <w:pict>
          <v:shape id="_x0000_i1029" o:spt="75" type="#_x0000_t75" style="height:260.25pt;width:411pt;" filled="f" o:preferrelative="t" stroked="f" coordsize="21600,21600">
            <v:path/>
            <v:fill on="f" focussize="0,0"/>
            <v:stroke on="f" joinstyle="miter"/>
            <v:imagedata r:id="rId13" o:title=""/>
            <o:lock v:ext="edit" aspectratio="t"/>
            <w10:wrap type="none"/>
            <w10:anchorlock/>
          </v:shape>
        </w:pict>
      </w:r>
    </w:p>
    <w:p w14:paraId="0D7D5677">
      <w:pPr>
        <w:rPr>
          <w:rFonts w:hint="eastAsia"/>
        </w:rPr>
      </w:pPr>
      <w:r>
        <w:pict>
          <v:shape id="_x0000_i1030" o:spt="75" type="#_x0000_t75" style="height:341.25pt;width:414pt;" filled="f" o:preferrelative="t" stroked="f" coordsize="21600,21600">
            <v:path/>
            <v:fill on="f" focussize="0,0"/>
            <v:stroke on="f" joinstyle="miter"/>
            <v:imagedata r:id="rId14" o:title=""/>
            <o:lock v:ext="edit" aspectratio="t"/>
            <w10:wrap type="none"/>
            <w10:anchorlock/>
          </v:shape>
        </w:pict>
      </w:r>
      <w:r>
        <w:br w:type="page"/>
      </w:r>
    </w:p>
    <w:p w14:paraId="7BE2995B">
      <w:pPr>
        <w:pStyle w:val="3"/>
        <w:widowControl w:val="0"/>
        <w:numPr>
          <w:ilvl w:val="1"/>
          <w:numId w:val="2"/>
        </w:numPr>
        <w:adjustRightInd/>
        <w:snapToGrid/>
        <w:spacing w:line="413" w:lineRule="auto"/>
        <w:ind w:left="480"/>
        <w:jc w:val="both"/>
      </w:pPr>
      <w:bookmarkStart w:id="5" w:name="_Toc1360932378"/>
      <w:r>
        <w:rPr>
          <w:rFonts w:hint="eastAsia"/>
        </w:rPr>
        <w:t>湖南省人民政府门户网入口</w:t>
      </w:r>
      <w:bookmarkEnd w:id="5"/>
    </w:p>
    <w:p w14:paraId="6D5581D0">
      <w:r>
        <w:t xml:space="preserve">   </w:t>
      </w:r>
      <w:r>
        <w:rPr>
          <w:rFonts w:hint="eastAsia"/>
        </w:rPr>
        <w:t>在湖南省人民政府门户网</w:t>
      </w:r>
      <w:r>
        <w:t>(http://www.hunan.gov.cn/)</w:t>
      </w:r>
      <w:r>
        <w:rPr>
          <w:rFonts w:hint="eastAsia"/>
        </w:rPr>
        <w:t>搜索“残疾人按比例”，进入事项列表；</w:t>
      </w:r>
    </w:p>
    <w:p w14:paraId="7EFBE22D">
      <w:r>
        <w:pict>
          <v:shape id="_x0000_i1059" o:spt="75" type="#_x0000_t75" style="height:230.75pt;width:414.2pt;" filled="f" stroked="f" coordsize="21600,21600">
            <v:path/>
            <v:fill on="f" focussize="0,0"/>
            <v:stroke on="f"/>
            <v:imagedata r:id="rId15" o:title=""/>
            <o:lock v:ext="edit" aspectratio="t"/>
            <w10:wrap type="none"/>
            <w10:anchorlock/>
          </v:shape>
        </w:pict>
      </w:r>
    </w:p>
    <w:p w14:paraId="5994DA75">
      <w:r>
        <w:t xml:space="preserve">   </w:t>
      </w:r>
      <w:r>
        <w:rPr>
          <w:rFonts w:hint="eastAsia"/>
        </w:rPr>
        <w:t>选择“服务”</w:t>
      </w:r>
      <w:r>
        <w:t>-</w:t>
      </w:r>
      <w:r>
        <w:rPr>
          <w:rFonts w:hint="eastAsia"/>
        </w:rPr>
        <w:t>“</w:t>
      </w:r>
      <w:r>
        <w:fldChar w:fldCharType="begin"/>
      </w:r>
      <w:r>
        <w:instrText xml:space="preserve"> HYPERLINK "http://www.jszwfw.gov.cn/jsearchfront/javascript:void(0);" \t "http://www.jszwfw.gov.cn/jsearchfront/_blank" </w:instrText>
      </w:r>
      <w:r>
        <w:fldChar w:fldCharType="separate"/>
      </w:r>
      <w:r>
        <w:rPr>
          <w:rFonts w:hint="eastAsia"/>
        </w:rPr>
        <w:t>全国残疾人按比例就业情况联网认证</w:t>
      </w:r>
      <w:r>
        <w:rPr>
          <w:rFonts w:hint="eastAsia"/>
        </w:rPr>
        <w:fldChar w:fldCharType="end"/>
      </w:r>
      <w:r>
        <w:rPr>
          <w:rFonts w:hint="eastAsia"/>
        </w:rPr>
        <w:t>”，点击在线办理，即可进入；</w:t>
      </w:r>
    </w:p>
    <w:p w14:paraId="575A1A7B">
      <w:r>
        <w:pict>
          <v:shape id="_x0000_i1060" o:spt="75" type="#_x0000_t75" style="height:273.15pt;width:414.4pt;" filled="f" stroked="f" coordsize="21600,21600">
            <v:path/>
            <v:fill on="f" focussize="0,0"/>
            <v:stroke on="f"/>
            <v:imagedata r:id="rId16" o:title=""/>
            <o:lock v:ext="edit" aspectratio="t"/>
            <w10:wrap type="none"/>
            <w10:anchorlock/>
          </v:shape>
        </w:pict>
      </w:r>
    </w:p>
    <w:p w14:paraId="39DB40D4">
      <w:r>
        <w:pict>
          <v:shape id="_x0000_i1061" o:spt="75" type="#_x0000_t75" style="height:245.15pt;width:414.5pt;" filled="f" stroked="f" coordsize="21600,21600">
            <v:path/>
            <v:fill on="f" focussize="0,0"/>
            <v:stroke on="f"/>
            <v:imagedata r:id="rId17" o:title=""/>
            <o:lock v:ext="edit" aspectratio="t"/>
            <w10:wrap type="none"/>
            <w10:anchorlock/>
          </v:shape>
        </w:pict>
      </w:r>
      <w:r>
        <w:pict>
          <v:shape id="_x0000_i1063" o:spt="75" type="#_x0000_t75" style="height:218.15pt;width:414.9pt;" filled="f" stroked="f" coordsize="21600,21600">
            <v:path/>
            <v:fill on="f" focussize="0,0"/>
            <v:stroke on="f"/>
            <v:imagedata r:id="rId18" o:title=""/>
            <o:lock v:ext="edit" aspectratio="t"/>
            <w10:wrap type="none"/>
            <w10:anchorlock/>
          </v:shape>
        </w:pict>
      </w:r>
    </w:p>
    <w:p w14:paraId="6DB5D2C6"/>
    <w:p w14:paraId="2D7CAEFC"/>
    <w:p w14:paraId="373D4B14">
      <w:pPr>
        <w:spacing w:line="360" w:lineRule="auto"/>
        <w:ind w:firstLine="480" w:firstLineChars="200"/>
        <w:rPr>
          <w:rFonts w:hint="eastAsia"/>
        </w:rPr>
      </w:pPr>
    </w:p>
    <w:p w14:paraId="596F861F">
      <w:pPr>
        <w:spacing w:line="360" w:lineRule="auto"/>
        <w:ind w:firstLine="480" w:firstLineChars="200"/>
        <w:rPr>
          <w:rFonts w:hint="eastAsia"/>
        </w:rPr>
      </w:pPr>
    </w:p>
    <w:p w14:paraId="015433AC">
      <w:pPr>
        <w:spacing w:line="360" w:lineRule="auto"/>
        <w:ind w:firstLine="480" w:firstLineChars="200"/>
        <w:rPr>
          <w:rFonts w:hint="eastAsia"/>
        </w:rPr>
      </w:pPr>
    </w:p>
    <w:p w14:paraId="1FD9FF76">
      <w:pPr>
        <w:spacing w:line="360" w:lineRule="auto"/>
        <w:ind w:firstLine="480" w:firstLineChars="200"/>
        <w:rPr>
          <w:rFonts w:hint="eastAsia"/>
        </w:rPr>
      </w:pPr>
    </w:p>
    <w:p w14:paraId="1E6C44EA">
      <w:pPr>
        <w:spacing w:line="360" w:lineRule="auto"/>
        <w:ind w:firstLine="480" w:firstLineChars="200"/>
        <w:rPr>
          <w:rFonts w:hint="eastAsia"/>
        </w:rPr>
      </w:pPr>
    </w:p>
    <w:p w14:paraId="242A9E03">
      <w:pPr>
        <w:spacing w:line="360" w:lineRule="auto"/>
        <w:ind w:firstLine="480" w:firstLineChars="200"/>
        <w:rPr>
          <w:rFonts w:hint="eastAsia"/>
        </w:rPr>
      </w:pPr>
    </w:p>
    <w:p w14:paraId="39BBC421">
      <w:pPr>
        <w:spacing w:line="360" w:lineRule="auto"/>
        <w:ind w:firstLine="480" w:firstLineChars="200"/>
      </w:pPr>
      <w:r>
        <w:rPr>
          <w:rFonts w:hint="eastAsia"/>
        </w:rPr>
        <w:t>所有使用条件需为“登录”，在用户处于未登录状态下，会跳转到政务网登录页面。用户需在法人登录页面输入框中输入用户名及密码，点击登录完成操作。</w:t>
      </w:r>
    </w:p>
    <w:p w14:paraId="0357037D">
      <w:r>
        <w:pict>
          <v:shape id="_x0000_i1033" o:spt="75" type="#_x0000_t75" style="height:173.25pt;width:406.5pt;" filled="f" o:preferrelative="t" stroked="f" coordsize="21600,21600">
            <v:path/>
            <v:fill on="f" focussize="0,0"/>
            <v:stroke on="f" joinstyle="miter"/>
            <v:imagedata r:id="rId19" o:title=""/>
            <o:lock v:ext="edit" aspectratio="t"/>
            <w10:wrap type="none"/>
            <w10:anchorlock/>
          </v:shape>
        </w:pict>
      </w:r>
    </w:p>
    <w:p w14:paraId="7086B3EB">
      <w:r>
        <w:pict>
          <v:shape id="_x0000_i1034" o:spt="75" type="#_x0000_t75" style="height:177pt;width:410.25pt;" filled="f" o:preferrelative="t" stroked="f" coordsize="21600,21600">
            <v:path/>
            <v:fill on="f" focussize="0,0"/>
            <v:stroke on="f" joinstyle="miter"/>
            <v:imagedata r:id="rId20" o:title=""/>
            <o:lock v:ext="edit" aspectratio="t"/>
            <w10:wrap type="none"/>
            <w10:anchorlock/>
          </v:shape>
        </w:pict>
      </w:r>
    </w:p>
    <w:p w14:paraId="73941A5E"/>
    <w:p w14:paraId="4AD6B8BC">
      <w:pPr>
        <w:pStyle w:val="3"/>
        <w:widowControl w:val="0"/>
        <w:numPr>
          <w:ilvl w:val="1"/>
          <w:numId w:val="2"/>
        </w:numPr>
        <w:adjustRightInd/>
        <w:snapToGrid/>
        <w:spacing w:line="413" w:lineRule="auto"/>
        <w:ind w:left="480"/>
        <w:jc w:val="both"/>
      </w:pPr>
      <w:bookmarkStart w:id="6" w:name="_Toc1298265015"/>
      <w:r>
        <w:rPr>
          <w:rFonts w:hint="eastAsia"/>
        </w:rPr>
        <w:t>国家政务服务网入口</w:t>
      </w:r>
      <w:bookmarkEnd w:id="6"/>
    </w:p>
    <w:p w14:paraId="0C3C3CC6">
      <w:pPr>
        <w:spacing w:line="360" w:lineRule="auto"/>
        <w:ind w:firstLine="240" w:firstLineChars="100"/>
      </w:pPr>
      <w:r>
        <w:rPr>
          <w:rFonts w:hint="eastAsia"/>
        </w:rPr>
        <w:t>通过国家政务服务网点击湖南办理事项，也可以进入办事指南页面地址是：</w:t>
      </w:r>
    </w:p>
    <w:p w14:paraId="584D0FA7">
      <w:pPr>
        <w:spacing w:line="360" w:lineRule="auto"/>
      </w:pPr>
      <w:r>
        <w:t>http://gjzwfw.www.gov.cn/fwmh/crossProvincial/work/00017202900057.do</w:t>
      </w:r>
    </w:p>
    <w:p w14:paraId="7B24C9F9">
      <w:r>
        <w:pict>
          <v:shape id="_x0000_i1035" o:spt="75" type="#_x0000_t75" style="height:333pt;width:412.5pt;" filled="f" o:preferrelative="t" stroked="f" coordsize="21600,21600">
            <v:path/>
            <v:fill on="f" focussize="0,0"/>
            <v:stroke on="f" joinstyle="miter"/>
            <v:imagedata r:id="rId21" o:title=""/>
            <o:lock v:ext="edit" aspectratio="t"/>
            <w10:wrap type="none"/>
            <w10:anchorlock/>
          </v:shape>
        </w:pict>
      </w:r>
    </w:p>
    <w:p w14:paraId="63ED03DF">
      <w:r>
        <w:rPr>
          <w:rFonts w:hint="eastAsia"/>
        </w:rPr>
        <w:t>进入湖南政务服务网后，点击“</w:t>
      </w:r>
      <w:r>
        <w:rPr>
          <w:rFonts w:hint="default"/>
          <w:lang w:val="en-US"/>
        </w:rPr>
        <w:t xml:space="preserve"> </w:t>
      </w:r>
      <w:r>
        <w:rPr>
          <w:rFonts w:hint="eastAsia"/>
          <w:lang w:val="en-US" w:eastAsia="zh-CN"/>
        </w:rPr>
        <w:t>法人服务</w:t>
      </w:r>
      <w:r>
        <w:rPr>
          <w:rFonts w:hint="eastAsia"/>
        </w:rPr>
        <w:t>”</w:t>
      </w:r>
      <w:r>
        <w:rPr>
          <w:rFonts w:hint="eastAsia"/>
          <w:lang w:val="en-US" w:eastAsia="zh-CN"/>
        </w:rPr>
        <w:t>--“部门办”--“省残联”</w:t>
      </w:r>
      <w:r>
        <w:rPr>
          <w:rFonts w:hint="eastAsia"/>
        </w:rPr>
        <w:t>，同样登录后可以进入网报系统。</w:t>
      </w:r>
    </w:p>
    <w:p w14:paraId="67201B75">
      <w:r>
        <w:pict>
          <v:shape id="_x0000_i1064" o:spt="75" type="#_x0000_t75" style="height:243.15pt;width:415.2pt;" filled="f" stroked="f" coordsize="21600,21600">
            <v:path/>
            <v:fill on="f" focussize="0,0"/>
            <v:stroke on="f"/>
            <v:imagedata r:id="rId22" o:title=""/>
            <o:lock v:ext="edit" aspectratio="t"/>
            <w10:wrap type="none"/>
            <w10:anchorlock/>
          </v:shape>
        </w:pict>
      </w:r>
      <w:bookmarkStart w:id="20" w:name="_GoBack"/>
      <w:bookmarkEnd w:id="20"/>
    </w:p>
    <w:p w14:paraId="489FE002">
      <w:pPr>
        <w:pStyle w:val="2"/>
        <w:widowControl w:val="0"/>
        <w:numPr>
          <w:ilvl w:val="0"/>
          <w:numId w:val="2"/>
        </w:numPr>
        <w:adjustRightInd/>
        <w:snapToGrid/>
        <w:spacing w:line="576" w:lineRule="auto"/>
        <w:jc w:val="both"/>
      </w:pPr>
      <w:bookmarkStart w:id="7" w:name="_Toc80349920"/>
      <w:bookmarkStart w:id="8" w:name="_Toc22828"/>
      <w:bookmarkStart w:id="9" w:name="_Toc509843362"/>
      <w:r>
        <w:rPr>
          <w:rFonts w:hint="eastAsia"/>
        </w:rPr>
        <w:t>残疾人按比例认证网报系统</w:t>
      </w:r>
      <w:bookmarkEnd w:id="7"/>
      <w:bookmarkEnd w:id="8"/>
      <w:bookmarkEnd w:id="9"/>
    </w:p>
    <w:p w14:paraId="198D15BD">
      <w:pPr>
        <w:pStyle w:val="3"/>
        <w:widowControl w:val="0"/>
        <w:numPr>
          <w:ilvl w:val="1"/>
          <w:numId w:val="2"/>
        </w:numPr>
        <w:adjustRightInd/>
        <w:snapToGrid/>
        <w:spacing w:line="413" w:lineRule="auto"/>
        <w:ind w:left="480"/>
        <w:jc w:val="both"/>
      </w:pPr>
      <w:bookmarkStart w:id="10" w:name="_Toc80100844"/>
      <w:bookmarkStart w:id="11" w:name="_Toc463225765"/>
      <w:r>
        <w:rPr>
          <w:rFonts w:hint="eastAsia"/>
        </w:rPr>
        <w:t>网站门户</w:t>
      </w:r>
      <w:bookmarkEnd w:id="10"/>
      <w:bookmarkEnd w:id="11"/>
    </w:p>
    <w:p w14:paraId="118626D0">
      <w:pPr>
        <w:spacing w:line="360" w:lineRule="auto"/>
        <w:ind w:firstLine="480" w:firstLineChars="200"/>
      </w:pPr>
      <w:r>
        <w:rPr>
          <w:rFonts w:hint="eastAsia"/>
        </w:rPr>
        <w:t>门户页面主要展示了三块内容：“我要申报”、“我要服务”、“政策资讯”。</w:t>
      </w:r>
    </w:p>
    <w:p w14:paraId="4F9D1891">
      <w:r>
        <w:pict>
          <v:shape id="_x0000_i1037" o:spt="75" type="#_x0000_t75" style="height:177pt;width:410.25pt;" filled="f" o:preferrelative="t" stroked="f" coordsize="21600,21600">
            <v:path/>
            <v:fill on="f" focussize="0,0"/>
            <v:stroke on="f" joinstyle="miter"/>
            <v:imagedata r:id="rId20" o:title=""/>
            <o:lock v:ext="edit" aspectratio="t"/>
            <w10:wrap type="none"/>
            <w10:anchorlock/>
          </v:shape>
        </w:pict>
      </w:r>
    </w:p>
    <w:p w14:paraId="35A7D32E">
      <w:pPr>
        <w:pStyle w:val="3"/>
        <w:widowControl w:val="0"/>
        <w:numPr>
          <w:ilvl w:val="1"/>
          <w:numId w:val="2"/>
        </w:numPr>
        <w:adjustRightInd/>
        <w:snapToGrid/>
        <w:spacing w:line="413" w:lineRule="auto"/>
        <w:ind w:left="480"/>
        <w:jc w:val="both"/>
      </w:pPr>
      <w:bookmarkStart w:id="12" w:name="_Toc80100846"/>
      <w:bookmarkStart w:id="13" w:name="_Toc567649441"/>
      <w:r>
        <w:rPr>
          <w:rFonts w:hint="eastAsia"/>
        </w:rPr>
        <w:t>首页</w:t>
      </w:r>
      <w:bookmarkEnd w:id="12"/>
      <w:bookmarkEnd w:id="13"/>
    </w:p>
    <w:p w14:paraId="5E5AAFA8">
      <w:pPr>
        <w:spacing w:line="360" w:lineRule="auto"/>
        <w:ind w:firstLine="480" w:firstLineChars="200"/>
      </w:pPr>
      <w:r>
        <w:rPr>
          <w:rFonts w:hint="eastAsia"/>
        </w:rPr>
        <w:t>登录系统系统，首先展示的是系统首页。用户在首页可以查看年审申报的进度、单位当前业务年度的残疾人安置情况以及残疾人安置情况的图形化分析。在首页右侧可以查看残联发布的通知信息。</w:t>
      </w:r>
    </w:p>
    <w:p w14:paraId="24EA55F0">
      <w:pPr>
        <w:ind w:left="480" w:leftChars="200"/>
      </w:pPr>
      <w:r>
        <w:pict>
          <v:shape id="_x0000_i1038" o:spt="75" alt="首页" type="#_x0000_t75" style="height:174.75pt;width:386.25pt;" filled="f" o:preferrelative="t" stroked="f" coordsize="21600,21600">
            <v:path/>
            <v:fill on="f" focussize="0,0"/>
            <v:stroke on="f" joinstyle="miter"/>
            <v:imagedata r:id="rId23" o:title=""/>
            <o:lock v:ext="edit" aspectratio="t"/>
            <w10:wrap type="none"/>
            <w10:anchorlock/>
          </v:shape>
        </w:pict>
      </w:r>
    </w:p>
    <w:p w14:paraId="1364519C">
      <w:pPr>
        <w:pStyle w:val="3"/>
        <w:widowControl w:val="0"/>
        <w:numPr>
          <w:ilvl w:val="1"/>
          <w:numId w:val="2"/>
        </w:numPr>
        <w:adjustRightInd/>
        <w:snapToGrid/>
        <w:spacing w:line="413" w:lineRule="auto"/>
        <w:ind w:left="480"/>
        <w:jc w:val="both"/>
      </w:pPr>
      <w:bookmarkStart w:id="14" w:name="_Toc80100847"/>
      <w:bookmarkStart w:id="15" w:name="_Toc1941871587"/>
      <w:r>
        <w:rPr>
          <w:rFonts w:hint="eastAsia"/>
        </w:rPr>
        <w:t>残疾人安置管理</w:t>
      </w:r>
      <w:bookmarkEnd w:id="14"/>
      <w:bookmarkEnd w:id="15"/>
    </w:p>
    <w:p w14:paraId="72987347">
      <w:pPr>
        <w:spacing w:line="360" w:lineRule="auto"/>
        <w:ind w:firstLine="480" w:firstLineChars="200"/>
      </w:pPr>
      <w:r>
        <w:rPr>
          <w:rFonts w:hint="eastAsia"/>
        </w:rPr>
        <w:t>用人单位可以通过残疾人安置管理模块完成按比例就业年度申报任务。</w:t>
      </w:r>
    </w:p>
    <w:p w14:paraId="5485CAED">
      <w:pPr>
        <w:spacing w:line="360" w:lineRule="auto"/>
      </w:pPr>
      <w:r>
        <w:rPr>
          <w:rFonts w:hint="eastAsia"/>
        </w:rPr>
        <w:t>具体操作步骤如下：</w:t>
      </w:r>
    </w:p>
    <w:p w14:paraId="752B55A3">
      <w:pPr>
        <w:spacing w:line="360" w:lineRule="auto"/>
        <w:ind w:firstLine="480" w:firstLineChars="200"/>
      </w:pPr>
      <w:r>
        <w:rPr>
          <w:rFonts w:hint="eastAsia"/>
        </w:rPr>
        <w:t>第一步：点击添加残疾人按钮</w:t>
      </w:r>
    </w:p>
    <w:p w14:paraId="4EEB672C">
      <w:pPr>
        <w:ind w:left="480" w:hanging="480" w:hangingChars="200"/>
        <w:jc w:val="center"/>
      </w:pPr>
      <w:r>
        <w:pict>
          <v:shape id="_x0000_i1039" o:spt="75" alt="残疾人安置1" type="#_x0000_t75" style="height:166.5pt;width:378pt;" filled="f" o:preferrelative="t" stroked="f" coordsize="21600,21600">
            <v:path/>
            <v:fill on="f" focussize="0,0"/>
            <v:stroke on="f" joinstyle="miter"/>
            <v:imagedata r:id="rId24" o:title=""/>
            <o:lock v:ext="edit" aspectratio="t"/>
            <w10:wrap type="none"/>
            <w10:anchorlock/>
          </v:shape>
        </w:pict>
      </w:r>
    </w:p>
    <w:p w14:paraId="0F23A804"/>
    <w:p w14:paraId="0291E225">
      <w:pPr>
        <w:ind w:firstLine="480" w:firstLineChars="200"/>
      </w:pPr>
      <w:r>
        <w:rPr>
          <w:rFonts w:hint="eastAsia"/>
        </w:rPr>
        <w:t>第二步：在残疾人信息填报页面根据页面提示，填写相关信息，并点击下一步。</w:t>
      </w:r>
    </w:p>
    <w:p w14:paraId="6722A757">
      <w:pPr>
        <w:ind w:left="480" w:hanging="480" w:hangingChars="200"/>
        <w:jc w:val="center"/>
      </w:pPr>
      <w:r>
        <w:pict>
          <v:shape id="_x0000_i1040" o:spt="75" alt="残疾安置2" type="#_x0000_t75" style="height:174pt;width:378pt;" filled="f" o:preferrelative="t" stroked="f" coordsize="21600,21600">
            <v:path/>
            <v:fill on="f" focussize="0,0"/>
            <v:stroke on="f" joinstyle="miter"/>
            <v:imagedata r:id="rId25" o:title=""/>
            <o:lock v:ext="edit" aspectratio="t"/>
            <w10:wrap type="none"/>
            <w10:anchorlock/>
          </v:shape>
        </w:pict>
      </w:r>
    </w:p>
    <w:p w14:paraId="57B323D7"/>
    <w:p w14:paraId="07E13785">
      <w:pPr>
        <w:spacing w:line="360" w:lineRule="auto"/>
        <w:ind w:firstLine="480" w:firstLineChars="200"/>
      </w:pPr>
      <w:r>
        <w:rPr>
          <w:rFonts w:hint="eastAsia"/>
        </w:rPr>
        <w:t>第三步：输入工资信息，进行工资校验，系统通过联网数据对残疾人的就业情况进行认证。如果无异议，可以直接点击下一步。如果对系统认证情况有异议，可以勾选上本单位认为符合情况的月份。提交相关材料，交由残联进行人工审核。</w:t>
      </w:r>
    </w:p>
    <w:p w14:paraId="22B0DBC3">
      <w:pPr>
        <w:ind w:left="480" w:hanging="480" w:hangingChars="200"/>
        <w:jc w:val="center"/>
      </w:pPr>
      <w:r>
        <w:pict>
          <v:shape id="_x0000_i1041" o:spt="75" alt="工资校验1" type="#_x0000_t75" style="height:177pt;width:388.5pt;" filled="f" o:preferrelative="t" stroked="f" coordsize="21600,21600">
            <v:path/>
            <v:fill on="f" focussize="0,0"/>
            <v:stroke on="f" joinstyle="miter"/>
            <v:imagedata r:id="rId26" o:title=""/>
            <o:lock v:ext="edit" aspectratio="t"/>
            <w10:wrap type="none"/>
            <w10:anchorlock/>
          </v:shape>
        </w:pict>
      </w:r>
    </w:p>
    <w:p w14:paraId="2ACDD8EB"/>
    <w:p w14:paraId="09310A61">
      <w:pPr>
        <w:ind w:left="480" w:hanging="480" w:hangingChars="200"/>
        <w:jc w:val="center"/>
      </w:pPr>
      <w:r>
        <w:pict>
          <v:shape id="_x0000_i1042" o:spt="75" alt="上传附件1" type="#_x0000_t75" style="height:171pt;width:371.25pt;" filled="f" o:preferrelative="t" stroked="f" coordsize="21600,21600">
            <v:path/>
            <v:fill on="f" focussize="0,0"/>
            <v:stroke on="f" joinstyle="miter"/>
            <v:imagedata r:id="rId27" o:title=""/>
            <o:lock v:ext="edit" aspectratio="t"/>
            <w10:wrap type="none"/>
            <w10:anchorlock/>
          </v:shape>
        </w:pict>
      </w:r>
    </w:p>
    <w:p w14:paraId="352CE547">
      <w:pPr>
        <w:ind w:left="480" w:hanging="480" w:hangingChars="200"/>
        <w:jc w:val="center"/>
      </w:pPr>
      <w:r>
        <w:pict>
          <v:shape id="_x0000_i1043" o:spt="75" alt="附件2" type="#_x0000_t75" style="height:171pt;width:379.5pt;" filled="f" o:preferrelative="t" stroked="f" coordsize="21600,21600">
            <v:path/>
            <v:fill on="f" focussize="0,0"/>
            <v:stroke on="f" joinstyle="miter"/>
            <v:imagedata r:id="rId28" o:title=""/>
            <o:lock v:ext="edit" aspectratio="t"/>
            <w10:wrap type="none"/>
            <w10:anchorlock/>
          </v:shape>
        </w:pict>
      </w:r>
    </w:p>
    <w:p w14:paraId="21C0D3F2">
      <w:pPr>
        <w:ind w:left="480" w:hanging="480" w:hangingChars="200"/>
        <w:jc w:val="center"/>
      </w:pPr>
      <w:r>
        <w:pict>
          <v:shape id="_x0000_i1044" o:spt="75" alt="登记成功" type="#_x0000_t75" style="height:156.75pt;width:380.25pt;" filled="f" o:preferrelative="t" stroked="f" coordsize="21600,21600">
            <v:path/>
            <v:fill on="f" focussize="0,0"/>
            <v:stroke on="f" joinstyle="miter"/>
            <v:imagedata r:id="rId29" o:title=""/>
            <o:lock v:ext="edit" aspectratio="t"/>
            <w10:wrap type="none"/>
            <w10:anchorlock/>
          </v:shape>
        </w:pict>
      </w:r>
    </w:p>
    <w:p w14:paraId="7BAB7FB6">
      <w:pPr>
        <w:spacing w:line="360" w:lineRule="auto"/>
        <w:ind w:firstLine="480" w:firstLineChars="200"/>
      </w:pPr>
      <w:r>
        <w:rPr>
          <w:rFonts w:hint="eastAsia"/>
        </w:rPr>
        <w:t>第四步：如果希望继续安置残疾人，则点击继续登记按钮。如果安置完成，则点击返回安置登记管理，回到功能首页面。</w:t>
      </w:r>
      <w:r>
        <w:rPr>
          <w:rFonts w:hint="eastAsia"/>
          <w:highlight w:val="yellow"/>
        </w:rPr>
        <w:t>点“年审认证”提交残联审核。</w:t>
      </w:r>
    </w:p>
    <w:p w14:paraId="1729E938">
      <w:pPr>
        <w:ind w:left="480" w:leftChars="200"/>
      </w:pPr>
      <w:r>
        <w:pict>
          <v:shape id="_x0000_i1045" o:spt="75" alt="1" type="#_x0000_t75" style="height:174.75pt;width:385.5pt;" filled="f" o:preferrelative="t" stroked="f" coordsize="21600,21600">
            <v:path/>
            <v:fill on="f" focussize="0,0"/>
            <v:stroke on="f" joinstyle="miter"/>
            <v:imagedata r:id="rId30" o:title=""/>
            <o:lock v:ext="edit" aspectratio="t"/>
            <w10:wrap type="none"/>
            <w10:anchorlock/>
          </v:shape>
        </w:pict>
      </w:r>
    </w:p>
    <w:p w14:paraId="367AF295">
      <w:pPr>
        <w:spacing w:line="360" w:lineRule="auto"/>
        <w:ind w:firstLine="480" w:firstLineChars="200"/>
      </w:pPr>
      <w:r>
        <w:rPr>
          <w:rFonts w:hint="eastAsia"/>
        </w:rPr>
        <w:t>第五步：残联业务人员对申报人员信息进行审核。审核完成后，人员状态变为已确认。这时候可以点击年审认证按钮。根据页面提示，阅读承诺书，并点击确认年审认证。</w:t>
      </w:r>
    </w:p>
    <w:p w14:paraId="5DFCD939">
      <w:pPr>
        <w:ind w:left="480" w:leftChars="200"/>
      </w:pPr>
      <w:r>
        <w:pict>
          <v:shape id="_x0000_i1046" o:spt="75" alt="承诺1" type="#_x0000_t75" style="height:170.25pt;width:392.25pt;" filled="f" o:preferrelative="t" stroked="f" coordsize="21600,21600">
            <v:path/>
            <v:fill on="f" focussize="0,0"/>
            <v:stroke on="f" joinstyle="miter"/>
            <v:imagedata r:id="rId31" o:title=""/>
            <o:lock v:ext="edit" aspectratio="t"/>
            <w10:wrap type="none"/>
            <w10:anchorlock/>
          </v:shape>
        </w:pict>
      </w:r>
    </w:p>
    <w:p w14:paraId="421E0658"/>
    <w:p w14:paraId="3BD5E7A3">
      <w:pPr>
        <w:spacing w:line="360" w:lineRule="auto"/>
        <w:ind w:firstLine="480" w:firstLineChars="200"/>
      </w:pPr>
      <w:r>
        <w:rPr>
          <w:rFonts w:hint="eastAsia"/>
        </w:rPr>
        <w:t>第六步：完成年审认证后，即可点击下载年审认证确认书按钮，完成申报工作。</w:t>
      </w:r>
    </w:p>
    <w:p w14:paraId="25764B76">
      <w:pPr>
        <w:ind w:left="480" w:leftChars="200"/>
      </w:pPr>
      <w:r>
        <w:pict>
          <v:shape id="_x0000_i1047" o:spt="75" alt="承诺2" type="#_x0000_t75" style="height:126pt;width:374.25pt;" filled="f" o:preferrelative="t" stroked="f" coordsize="21600,21600">
            <v:path/>
            <v:fill on="f" focussize="0,0"/>
            <v:stroke on="f" joinstyle="miter"/>
            <v:imagedata r:id="rId32" o:title=""/>
            <o:lock v:ext="edit" aspectratio="t"/>
            <w10:wrap type="none"/>
            <w10:anchorlock/>
          </v:shape>
        </w:pict>
      </w:r>
    </w:p>
    <w:p w14:paraId="52E5756C">
      <w:pPr>
        <w:spacing w:line="360" w:lineRule="auto"/>
        <w:ind w:firstLine="480" w:firstLineChars="200"/>
      </w:pPr>
      <w:r>
        <w:rPr>
          <w:rFonts w:hint="eastAsia"/>
        </w:rPr>
        <w:t>第七步：如果业务期间，希望再次对申报数据做修改编辑，则可以点击年审认证反馈按钮。残联工作人员审核后，则可继续进行申报。</w:t>
      </w:r>
    </w:p>
    <w:p w14:paraId="2D3A63C8">
      <w:pPr>
        <w:pStyle w:val="3"/>
        <w:widowControl w:val="0"/>
        <w:numPr>
          <w:ilvl w:val="1"/>
          <w:numId w:val="2"/>
        </w:numPr>
        <w:adjustRightInd/>
        <w:snapToGrid/>
        <w:spacing w:line="413" w:lineRule="auto"/>
        <w:ind w:left="480"/>
        <w:jc w:val="both"/>
      </w:pPr>
      <w:bookmarkStart w:id="16" w:name="_Toc80100848"/>
      <w:bookmarkStart w:id="17" w:name="_Toc918545438"/>
      <w:r>
        <w:rPr>
          <w:rFonts w:hint="eastAsia"/>
        </w:rPr>
        <w:t>单位信息维护管理</w:t>
      </w:r>
      <w:bookmarkEnd w:id="16"/>
      <w:bookmarkEnd w:id="17"/>
    </w:p>
    <w:p w14:paraId="2941B9AF">
      <w:pPr>
        <w:spacing w:line="360" w:lineRule="auto"/>
        <w:ind w:firstLine="480" w:firstLineChars="200"/>
      </w:pPr>
      <w:r>
        <w:rPr>
          <w:rFonts w:hint="eastAsia"/>
        </w:rPr>
        <w:t>用人单位可以通过该模块进行单位信息的管理与维护。</w:t>
      </w:r>
    </w:p>
    <w:p w14:paraId="269CE71C">
      <w:pPr>
        <w:spacing w:line="360" w:lineRule="auto"/>
        <w:ind w:firstLine="480" w:firstLineChars="200"/>
      </w:pPr>
      <w:r>
        <w:rPr>
          <w:rFonts w:hint="eastAsia"/>
        </w:rPr>
        <w:t>第一步：</w:t>
      </w:r>
    </w:p>
    <w:p w14:paraId="1DF0DEEF">
      <w:pPr>
        <w:spacing w:line="360" w:lineRule="auto"/>
        <w:ind w:firstLine="480" w:firstLineChars="200"/>
      </w:pPr>
      <w:r>
        <w:rPr>
          <w:rFonts w:hint="eastAsia"/>
        </w:rPr>
        <w:t>根据所登录的账号信息查询到该单位的基本信息情况。</w:t>
      </w:r>
    </w:p>
    <w:p w14:paraId="3BB88F87">
      <w:pPr>
        <w:ind w:left="480" w:leftChars="200"/>
      </w:pPr>
      <w:r>
        <w:pict>
          <v:shape id="_x0000_i1048" o:spt="75" alt="单位信息" type="#_x0000_t75" style="height:160.5pt;width:387pt;" filled="f" o:preferrelative="t" stroked="f" coordsize="21600,21600">
            <v:path/>
            <v:fill on="f" focussize="0,0"/>
            <v:stroke on="f" joinstyle="miter"/>
            <v:imagedata r:id="rId33" o:title=""/>
            <o:lock v:ext="edit" aspectratio="t"/>
            <w10:wrap type="none"/>
            <w10:anchorlock/>
          </v:shape>
        </w:pict>
      </w:r>
    </w:p>
    <w:p w14:paraId="5D946FA1">
      <w:pPr>
        <w:spacing w:line="360" w:lineRule="auto"/>
        <w:ind w:firstLine="480" w:firstLineChars="200"/>
      </w:pPr>
      <w:r>
        <w:rPr>
          <w:rFonts w:hint="eastAsia"/>
        </w:rPr>
        <w:t>第二步：查询到的单位可变更信息可以进行修改。</w:t>
      </w:r>
    </w:p>
    <w:p w14:paraId="5F119BC5">
      <w:pPr>
        <w:ind w:left="480" w:leftChars="200"/>
      </w:pPr>
      <w:r>
        <w:pict>
          <v:shape id="_x0000_i1049" o:spt="75" alt="修改1" type="#_x0000_t75" style="height:165pt;width:390pt;" filled="f" o:preferrelative="t" stroked="f" coordsize="21600,21600">
            <v:path/>
            <v:fill on="f" focussize="0,0"/>
            <v:stroke on="f" joinstyle="miter"/>
            <v:imagedata r:id="rId34" o:title=""/>
            <o:lock v:ext="edit" aspectratio="t"/>
            <w10:wrap type="none"/>
            <w10:anchorlock/>
          </v:shape>
        </w:pict>
      </w:r>
    </w:p>
    <w:p w14:paraId="4E4C9E63">
      <w:pPr>
        <w:spacing w:line="360" w:lineRule="auto"/>
        <w:ind w:firstLine="480" w:firstLineChars="200"/>
      </w:pPr>
      <w:r>
        <w:rPr>
          <w:rFonts w:hint="eastAsia"/>
        </w:rPr>
        <w:t>第三步：查询相关关联单位列表</w:t>
      </w:r>
    </w:p>
    <w:p w14:paraId="1D7CCD92">
      <w:pPr>
        <w:spacing w:line="360" w:lineRule="auto"/>
        <w:ind w:firstLine="480" w:firstLineChars="200"/>
      </w:pPr>
      <w:r>
        <w:pict>
          <v:shape id="_x0000_i1050" o:spt="75" alt="关联1" type="#_x0000_t75" style="height:177pt;width:390pt;" filled="f" o:preferrelative="t" stroked="f" coordsize="21600,21600">
            <v:path/>
            <v:fill on="f" focussize="0,0"/>
            <v:stroke on="f" joinstyle="miter"/>
            <v:imagedata r:id="rId35" o:title=""/>
            <o:lock v:ext="edit" aspectratio="t"/>
            <w10:wrap type="none"/>
            <w10:anchorlock/>
          </v:shape>
        </w:pict>
      </w:r>
    </w:p>
    <w:p w14:paraId="33862B59">
      <w:pPr>
        <w:spacing w:line="360" w:lineRule="auto"/>
        <w:ind w:firstLine="480" w:firstLineChars="200"/>
      </w:pPr>
      <w:r>
        <w:rPr>
          <w:rFonts w:hint="eastAsia"/>
        </w:rPr>
        <w:t>第一步：用户点击添加按钮，弹出新增单位信息弹窗，可根据页面提示信息，正确填写新增单位信息，上传合同附件，点击保存，新增单位信息。</w:t>
      </w:r>
    </w:p>
    <w:p w14:paraId="197B1076"/>
    <w:p w14:paraId="68CB91ED">
      <w:pPr>
        <w:ind w:left="480" w:leftChars="200"/>
      </w:pPr>
      <w:r>
        <w:pict>
          <v:shape id="_x0000_i1051" o:spt="75" type="#_x0000_t75" style="height:159.75pt;width:393pt;" filled="f" o:preferrelative="t" stroked="f" coordsize="21600,21600">
            <v:path/>
            <v:fill on="f" focussize="0,0"/>
            <v:stroke on="f" joinstyle="miter"/>
            <v:imagedata r:id="rId36" o:title=""/>
            <o:lock v:ext="edit" aspectratio="t"/>
            <w10:wrap type="none"/>
            <w10:anchorlock/>
          </v:shape>
        </w:pict>
      </w:r>
    </w:p>
    <w:p w14:paraId="11748ACE">
      <w:pPr>
        <w:spacing w:line="360" w:lineRule="auto"/>
        <w:ind w:firstLine="480" w:firstLineChars="200"/>
      </w:pPr>
      <w:r>
        <w:rPr>
          <w:rFonts w:hint="eastAsia"/>
        </w:rPr>
        <w:t>第二步：用户点击编辑按钮，弹出关联单位编辑弹窗，根据用户需求，更改单位信息，点击保存即可修改该条单位信息。</w:t>
      </w:r>
    </w:p>
    <w:p w14:paraId="1205EB2C">
      <w:pPr>
        <w:ind w:left="480" w:leftChars="200"/>
      </w:pPr>
      <w:r>
        <w:pict>
          <v:shape id="_x0000_i1052" o:spt="75" type="#_x0000_t75" style="height:162pt;width:393.75pt;" filled="f" o:preferrelative="t" stroked="f" coordsize="21600,21600">
            <v:path/>
            <v:fill on="f" focussize="0,0"/>
            <v:stroke on="f" joinstyle="miter"/>
            <v:imagedata r:id="rId37" o:title=""/>
            <o:lock v:ext="edit" aspectratio="t"/>
            <w10:wrap type="none"/>
            <w10:anchorlock/>
          </v:shape>
        </w:pict>
      </w:r>
    </w:p>
    <w:p w14:paraId="7CD13405"/>
    <w:p w14:paraId="29E26A52">
      <w:pPr>
        <w:spacing w:line="360" w:lineRule="auto"/>
        <w:ind w:firstLine="480" w:firstLineChars="200"/>
      </w:pPr>
      <w:r>
        <w:rPr>
          <w:rFonts w:hint="eastAsia"/>
        </w:rPr>
        <w:t>第三步：用户点击删除按钮，确认是否删除该条单位数据。</w:t>
      </w:r>
    </w:p>
    <w:p w14:paraId="0ACA1600">
      <w:pPr>
        <w:ind w:left="480" w:leftChars="200"/>
      </w:pPr>
      <w:r>
        <w:pict>
          <v:shape id="_x0000_i1053" o:spt="75" type="#_x0000_t75" style="height:159.75pt;width:386.25pt;" filled="f" o:preferrelative="t" stroked="f" coordsize="21600,21600">
            <v:path/>
            <v:fill on="f" focussize="0,0"/>
            <v:stroke on="f" joinstyle="miter"/>
            <v:imagedata r:id="rId38" o:title=""/>
            <o:lock v:ext="edit" aspectratio="t"/>
            <w10:wrap type="none"/>
            <w10:anchorlock/>
          </v:shape>
        </w:pict>
      </w:r>
    </w:p>
    <w:p w14:paraId="41628F31"/>
    <w:p w14:paraId="25DD1D7B">
      <w:pPr>
        <w:pStyle w:val="3"/>
        <w:widowControl w:val="0"/>
        <w:numPr>
          <w:ilvl w:val="1"/>
          <w:numId w:val="2"/>
        </w:numPr>
        <w:adjustRightInd/>
        <w:snapToGrid/>
        <w:spacing w:line="413" w:lineRule="auto"/>
        <w:ind w:left="480"/>
        <w:jc w:val="both"/>
      </w:pPr>
      <w:bookmarkStart w:id="18" w:name="_Toc80100851"/>
      <w:bookmarkStart w:id="19" w:name="_Toc934116376"/>
      <w:r>
        <w:rPr>
          <w:rFonts w:hint="eastAsia"/>
        </w:rPr>
        <w:t>通知公告</w:t>
      </w:r>
      <w:bookmarkEnd w:id="18"/>
      <w:bookmarkEnd w:id="19"/>
    </w:p>
    <w:p w14:paraId="0BB681AF">
      <w:pPr>
        <w:spacing w:line="360" w:lineRule="auto"/>
      </w:pPr>
      <w:r>
        <w:rPr>
          <w:rFonts w:hint="eastAsia"/>
        </w:rPr>
        <w:t>查询到系统下发的通知公告列表</w:t>
      </w:r>
      <w:r>
        <w:t xml:space="preserve">    </w:t>
      </w:r>
    </w:p>
    <w:p w14:paraId="6C0C4E50">
      <w:pPr>
        <w:spacing w:line="360" w:lineRule="auto"/>
        <w:ind w:left="480" w:leftChars="200"/>
      </w:pPr>
      <w:r>
        <w:pict>
          <v:shape id="_x0000_i1054" o:spt="75" type="#_x0000_t75" style="height:161.25pt;width:390.75pt;" filled="f" o:preferrelative="t" stroked="f" coordsize="21600,21600">
            <v:path/>
            <v:fill on="f" focussize="0,0"/>
            <v:stroke on="f" joinstyle="miter"/>
            <v:imagedata r:id="rId39" o:title=""/>
            <o:lock v:ext="edit" aspectratio="t"/>
            <w10:wrap type="none"/>
            <w10:anchorlock/>
          </v:shape>
        </w:pict>
      </w:r>
    </w:p>
    <w:p w14:paraId="5967E57A">
      <w:pPr>
        <w:spacing w:line="360" w:lineRule="auto"/>
      </w:pPr>
      <w:r>
        <w:rPr>
          <w:rFonts w:hint="eastAsia"/>
        </w:rPr>
        <w:t>通过输入关键字，点击搜索按钮，可搜索到相关信息。</w:t>
      </w:r>
    </w:p>
    <w:p w14:paraId="5A4DC1D7">
      <w:pPr>
        <w:spacing w:line="360" w:lineRule="auto"/>
        <w:ind w:left="480" w:leftChars="200"/>
      </w:pPr>
      <w:r>
        <w:pict>
          <v:shape id="_x0000_i1055" o:spt="75" type="#_x0000_t75" style="height:157.5pt;width:389.25pt;" filled="f" o:preferrelative="t" stroked="f" coordsize="21600,21600">
            <v:path/>
            <v:fill on="f" focussize="0,0"/>
            <v:stroke on="f" joinstyle="miter"/>
            <v:imagedata r:id="rId40" o:title=""/>
            <o:lock v:ext="edit" aspectratio="t"/>
            <w10:wrap type="none"/>
            <w10:anchorlock/>
          </v:shape>
        </w:pict>
      </w:r>
    </w:p>
    <w:p w14:paraId="7BB0BA8C">
      <w:pPr>
        <w:spacing w:line="360" w:lineRule="auto"/>
      </w:pPr>
      <w:r>
        <w:rPr>
          <w:rFonts w:hint="eastAsia"/>
        </w:rPr>
        <w:t>点击当前条，可以查看详情。</w:t>
      </w:r>
    </w:p>
    <w:p w14:paraId="2F65A230">
      <w:pPr>
        <w:spacing w:line="360" w:lineRule="auto"/>
        <w:ind w:left="480" w:leftChars="200"/>
      </w:pPr>
      <w:r>
        <w:pict>
          <v:shape id="_x0000_i1056" o:spt="75" type="#_x0000_t75" style="height:156.75pt;width:378.75pt;" filled="f" o:preferrelative="t" stroked="f" coordsize="21600,21600">
            <v:path/>
            <v:fill on="f" focussize="0,0"/>
            <v:stroke on="f" joinstyle="miter"/>
            <v:imagedata r:id="rId41" o:title=""/>
            <o:lock v:ext="edit" aspectratio="t"/>
            <w10:wrap type="none"/>
            <w10:anchorlock/>
          </v:shape>
        </w:pict>
      </w:r>
    </w:p>
    <w:p w14:paraId="49E0D7C3">
      <w:pPr>
        <w:spacing w:line="360" w:lineRule="auto"/>
        <w:ind w:left="480" w:leftChars="200"/>
      </w:pPr>
      <w:r>
        <w:pict>
          <v:shape id="_x0000_i1057" o:spt="75" type="#_x0000_t75" style="height:152.25pt;width:378.75pt;" filled="f" o:preferrelative="t" stroked="f" coordsize="21600,21600">
            <v:path/>
            <v:fill on="f" focussize="0,0"/>
            <v:stroke on="f" joinstyle="miter"/>
            <v:imagedata r:id="rId42" o:title=""/>
            <o:lock v:ext="edit" aspectratio="t"/>
            <w10:wrap type="none"/>
            <w10:anchorlock/>
          </v:shape>
        </w:pict>
      </w:r>
    </w:p>
    <w:bookmarkEnd w:id="0"/>
    <w:bookmarkEnd w:id="1"/>
    <w:p w14:paraId="1190B6E0">
      <w:pPr>
        <w:spacing w:line="360" w:lineRule="auto"/>
      </w:pPr>
    </w:p>
    <w:sectPr>
      <w:footerReference r:id="rId7" w:type="first"/>
      <w:headerReference r:id="rId3" w:type="default"/>
      <w:footerReference r:id="rId5" w:type="default"/>
      <w:headerReference r:id="rId4" w:type="even"/>
      <w:footerReference r:id="rId6" w:type="even"/>
      <w:pgSz w:w="11906" w:h="16838"/>
      <w:pgMar w:top="1440" w:right="1800" w:bottom="1440" w:left="1800" w:header="851" w:footer="992" w:gutter="0"/>
      <w:cols w:space="425" w:num="1"/>
      <w:titlePg/>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Droid Sans Fallbac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CESI黑体-GB13000"/>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Droid Sans Fallback">
    <w:panose1 w:val="020B0502000000000001"/>
    <w:charset w:val="86"/>
    <w:family w:val="auto"/>
    <w:pitch w:val="default"/>
    <w:sig w:usb0="910002FF" w:usb1="2BDFFCFB" w:usb2="00000036" w:usb3="00000000" w:csb0="203F01FF" w:csb1="D7FF0000"/>
  </w:font>
  <w:font w:name="Tahoma">
    <w:altName w:val="noto sans thai"/>
    <w:panose1 w:val="020B0604030504040204"/>
    <w:charset w:val="00"/>
    <w:family w:val="swiss"/>
    <w:pitch w:val="default"/>
    <w:sig w:usb0="00000000" w:usb1="00000000" w:usb2="00000029" w:usb3="00000000" w:csb0="000101FF" w:csb1="00000000"/>
  </w:font>
  <w:font w:name="noto sans thai">
    <w:panose1 w:val="020B0502040504020204"/>
    <w:charset w:val="00"/>
    <w:family w:val="auto"/>
    <w:pitch w:val="default"/>
    <w:sig w:usb0="81000063" w:usb1="00002000" w:usb2="00000000" w:usb3="00000000" w:csb0="00010000" w:csb1="00000000"/>
  </w:font>
  <w:font w:name="CESI黑体-GB13000">
    <w:panose1 w:val="02000500000000000000"/>
    <w:charset w:val="86"/>
    <w:family w:val="auto"/>
    <w:pitch w:val="default"/>
    <w:sig w:usb0="800002BF" w:usb1="38CF7CF8" w:usb2="00000016" w:usb3="00000000" w:csb0="0004000F" w:csb1="00000000"/>
  </w:font>
  <w:font w:name="Calibri Light">
    <w:altName w:val="DejaVu Sans"/>
    <w:panose1 w:val="020F0302020204030204"/>
    <w:charset w:val="00"/>
    <w:family w:val="swiss"/>
    <w:pitch w:val="default"/>
    <w:sig w:usb0="00000000" w:usb1="00000000" w:usb2="00000000" w:usb3="00000000" w:csb0="0000019F" w:csb1="00000000"/>
  </w:font>
  <w:font w:name="Cambria">
    <w:altName w:val="FreeSerif"/>
    <w:panose1 w:val="02040503050406030204"/>
    <w:charset w:val="00"/>
    <w:family w:val="roman"/>
    <w:pitch w:val="default"/>
    <w:sig w:usb0="00000000" w:usb1="00000000" w:usb2="00000000" w:usb3="00000000" w:csb0="0000019F" w:csb1="00000000"/>
  </w:font>
  <w:font w:name="FreeSerif">
    <w:panose1 w:val="02020603050405020304"/>
    <w:charset w:val="00"/>
    <w:family w:val="auto"/>
    <w:pitch w:val="default"/>
    <w:sig w:usb0="E59FAFFF" w:usb1="C200FDFF" w:usb2="43501B29" w:usb3="04000043" w:csb0="600101FF" w:csb1="FFFF0000"/>
  </w:font>
  <w:font w:name="Verdana">
    <w:altName w:val="Ubuntu Light"/>
    <w:panose1 w:val="020B0604030504040204"/>
    <w:charset w:val="00"/>
    <w:family w:val="swiss"/>
    <w:pitch w:val="default"/>
    <w:sig w:usb0="00000000" w:usb1="00000000" w:usb2="00000010" w:usb3="00000000" w:csb0="0000019F" w:csb1="00000000"/>
  </w:font>
  <w:font w:name="Ubuntu Light">
    <w:panose1 w:val="020B0604030602030204"/>
    <w:charset w:val="00"/>
    <w:family w:val="auto"/>
    <w:pitch w:val="default"/>
    <w:sig w:usb0="E00002FF" w:usb1="5000205B" w:usb2="00000000" w:usb3="00000000" w:csb0="2000009F" w:csb1="56010000"/>
  </w:font>
  <w:font w:name="楷体_GB2312">
    <w:altName w:val="CESI楷体-GB13000"/>
    <w:panose1 w:val="00000000000000000000"/>
    <w:charset w:val="86"/>
    <w:family w:val="modern"/>
    <w:pitch w:val="default"/>
    <w:sig w:usb0="00000000" w:usb1="00000000" w:usb2="00000010" w:usb3="00000000" w:csb0="00040000" w:csb1="00000000"/>
  </w:font>
  <w:font w:name="CESI楷体-GB13000">
    <w:panose1 w:val="02000500000000000000"/>
    <w:charset w:val="86"/>
    <w:family w:val="auto"/>
    <w:pitch w:val="default"/>
    <w:sig w:usb0="800002BF" w:usb1="38CF7CF8" w:usb2="00000016" w:usb3="00000000" w:csb0="0004000F" w:csb1="00000000"/>
  </w:font>
  <w:font w:name="方正仿宋_GBK">
    <w:panose1 w:val="03000509000000000000"/>
    <w:charset w:val="86"/>
    <w:family w:val="auto"/>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E125F">
    <w:pPr>
      <w:pStyle w:val="17"/>
    </w:pPr>
    <w:r>
      <w:rPr>
        <w:rFonts w:hint="eastAsia"/>
      </w:rPr>
      <w:t>浙江红云智汇科技有限公司</w:t>
    </w:r>
    <w:r>
      <w:t xml:space="preserve">                                                             </w:t>
    </w:r>
    <w:r>
      <w:rPr>
        <w:rStyle w:val="27"/>
        <w:rFonts w:hint="eastAsia" w:cs="宋体"/>
      </w:rPr>
      <w:t>第</w:t>
    </w:r>
    <w:r>
      <w:rPr>
        <w:rStyle w:val="27"/>
        <w:rFonts w:cs="宋体"/>
        <w:b/>
      </w:rPr>
      <w:fldChar w:fldCharType="begin"/>
    </w:r>
    <w:r>
      <w:rPr>
        <w:rStyle w:val="27"/>
        <w:rFonts w:cs="宋体"/>
        <w:b/>
      </w:rPr>
      <w:instrText xml:space="preserve"> PAGE </w:instrText>
    </w:r>
    <w:r>
      <w:rPr>
        <w:rStyle w:val="27"/>
        <w:rFonts w:cs="宋体"/>
        <w:b/>
      </w:rPr>
      <w:fldChar w:fldCharType="separate"/>
    </w:r>
    <w:r>
      <w:rPr>
        <w:rStyle w:val="27"/>
        <w:rFonts w:cs="宋体"/>
        <w:b/>
      </w:rPr>
      <w:t>2</w:t>
    </w:r>
    <w:r>
      <w:rPr>
        <w:rStyle w:val="27"/>
        <w:rFonts w:cs="宋体"/>
        <w:b/>
      </w:rPr>
      <w:fldChar w:fldCharType="end"/>
    </w:r>
    <w:r>
      <w:rPr>
        <w:rStyle w:val="27"/>
        <w:rFonts w:hint="eastAsia" w:cs="宋体"/>
      </w:rPr>
      <w:t>页</w:t>
    </w:r>
  </w:p>
  <w:p w14:paraId="329BBB49">
    <w:pPr>
      <w:pStyle w:val="1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89AB12">
    <w:pPr>
      <w:pStyle w:val="1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C0599">
    <w:pPr>
      <w:pStyle w:val="17"/>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2D615">
    <w:pPr>
      <w:pStyle w:val="18"/>
      <w:jc w:val="left"/>
    </w:pPr>
    <w:r>
      <w:pict>
        <v:shape id="_x0000_i1058" o:spt="75" alt="lQLPDhrOPHkRO9VdzQGhsAGSBU7VWa0tAX8j5dwATwA_417_93" type="#_x0000_t75" style="height:11.25pt;width:53.25pt;" filled="f" o:preferrelative="t" stroked="f" coordsize="21600,21600">
          <v:path/>
          <v:fill on="f" focussize="0,0"/>
          <v:stroke on="f" joinstyle="miter"/>
          <v:imagedata r:id="rId1" o:title=""/>
          <o:lock v:ext="edit" aspectratio="t"/>
          <w10:wrap type="none"/>
          <w10:anchorlock/>
        </v:shape>
      </w:pict>
    </w:r>
    <w:r>
      <w:t xml:space="preserve">                        </w:t>
    </w:r>
    <w:r>
      <w:rPr>
        <w:rFonts w:ascii="楷体_GB2312" w:eastAsia="楷体_GB2312"/>
      </w:rPr>
      <w:t xml:space="preserve"> </w:t>
    </w:r>
    <w:r>
      <w:rPr>
        <w:rFonts w:ascii="楷体_GB2312" w:eastAsia="楷体_GB2312"/>
      </w:rPr>
      <w:tab/>
    </w:r>
    <w:r>
      <w:rPr>
        <w:rFonts w:ascii="楷体_GB2312" w:eastAsia="楷体_GB2312"/>
      </w:rPr>
      <w:tab/>
    </w:r>
    <w:r>
      <w:rPr>
        <w:rFonts w:hint="eastAsia" w:ascii="楷体_GB2312" w:eastAsia="楷体_GB2312"/>
      </w:rPr>
      <w:t>系统操作手册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2F7D9C">
    <w:pPr>
      <w:pStyle w:val="1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6E73A7"/>
    <w:multiLevelType w:val="multilevel"/>
    <w:tmpl w:val="2A6E73A7"/>
    <w:lvl w:ilvl="0" w:tentative="0">
      <w:start w:val="1"/>
      <w:numFmt w:val="decimal"/>
      <w:lvlText w:val="%1."/>
      <w:lvlJc w:val="left"/>
      <w:pPr>
        <w:ind w:left="432" w:hanging="432"/>
      </w:pPr>
      <w:rPr>
        <w:rFonts w:hint="default" w:cs="Times New Roman"/>
      </w:rPr>
    </w:lvl>
    <w:lvl w:ilvl="1" w:tentative="0">
      <w:start w:val="1"/>
      <w:numFmt w:val="decimal"/>
      <w:lvlText w:val="%1.%2."/>
      <w:lvlJc w:val="left"/>
      <w:pPr>
        <w:ind w:left="3835" w:hanging="575"/>
      </w:pPr>
      <w:rPr>
        <w:rFonts w:hint="default" w:cs="Times New Roman"/>
      </w:rPr>
    </w:lvl>
    <w:lvl w:ilvl="2" w:tentative="0">
      <w:start w:val="1"/>
      <w:numFmt w:val="decimal"/>
      <w:lvlText w:val="%1.%2.%3."/>
      <w:lvlJc w:val="left"/>
      <w:pPr>
        <w:ind w:left="1712" w:hanging="720"/>
      </w:pPr>
      <w:rPr>
        <w:rFonts w:hint="default" w:cs="Times New Roman"/>
      </w:rPr>
    </w:lvl>
    <w:lvl w:ilvl="3" w:tentative="0">
      <w:start w:val="1"/>
      <w:numFmt w:val="decimal"/>
      <w:lvlText w:val="%1.%2.%3.%4."/>
      <w:lvlJc w:val="left"/>
      <w:pPr>
        <w:ind w:left="864" w:hanging="864"/>
      </w:pPr>
      <w:rPr>
        <w:rFonts w:hint="default" w:cs="Times New Roman"/>
      </w:rPr>
    </w:lvl>
    <w:lvl w:ilvl="4" w:tentative="0">
      <w:start w:val="1"/>
      <w:numFmt w:val="decimal"/>
      <w:lvlText w:val="%1.%2.%3.%4.%5."/>
      <w:lvlJc w:val="left"/>
      <w:pPr>
        <w:ind w:left="1008" w:hanging="1008"/>
      </w:pPr>
      <w:rPr>
        <w:rFonts w:hint="default" w:cs="Times New Roman"/>
      </w:rPr>
    </w:lvl>
    <w:lvl w:ilvl="5" w:tentative="0">
      <w:start w:val="1"/>
      <w:numFmt w:val="decimal"/>
      <w:lvlText w:val="%1.%2.%3.%4.%5.%6."/>
      <w:lvlJc w:val="left"/>
      <w:pPr>
        <w:ind w:left="1151" w:hanging="1151"/>
      </w:pPr>
      <w:rPr>
        <w:rFonts w:hint="default" w:cs="Times New Roman"/>
      </w:rPr>
    </w:lvl>
    <w:lvl w:ilvl="6" w:tentative="0">
      <w:start w:val="1"/>
      <w:numFmt w:val="decimal"/>
      <w:lvlText w:val="%1.%2.%3.%4.%5.%6.%7."/>
      <w:lvlJc w:val="left"/>
      <w:pPr>
        <w:ind w:left="1296" w:hanging="1296"/>
      </w:pPr>
      <w:rPr>
        <w:rFonts w:hint="default" w:cs="Times New Roman"/>
      </w:rPr>
    </w:lvl>
    <w:lvl w:ilvl="7" w:tentative="0">
      <w:start w:val="1"/>
      <w:numFmt w:val="decimal"/>
      <w:lvlText w:val="%1.%2.%3.%4.%5.%6.%7.%8."/>
      <w:lvlJc w:val="left"/>
      <w:pPr>
        <w:ind w:left="1440" w:hanging="1440"/>
      </w:pPr>
      <w:rPr>
        <w:rFonts w:hint="default" w:cs="Times New Roman"/>
      </w:rPr>
    </w:lvl>
    <w:lvl w:ilvl="8" w:tentative="0">
      <w:start w:val="1"/>
      <w:numFmt w:val="decimal"/>
      <w:lvlText w:val="%1.%2.%3.%4.%5.%6.%7.%8.%9."/>
      <w:lvlJc w:val="left"/>
      <w:pPr>
        <w:ind w:left="1583" w:hanging="1583"/>
      </w:pPr>
      <w:rPr>
        <w:rFonts w:hint="default" w:cs="Times New Roman"/>
      </w:rPr>
    </w:lvl>
  </w:abstractNum>
  <w:abstractNum w:abstractNumId="1">
    <w:nsid w:val="3B445384"/>
    <w:multiLevelType w:val="multilevel"/>
    <w:tmpl w:val="3B445384"/>
    <w:lvl w:ilvl="0" w:tentative="0">
      <w:start w:val="1"/>
      <w:numFmt w:val="decimal"/>
      <w:pStyle w:val="2"/>
      <w:lvlText w:val="%1"/>
      <w:lvlJc w:val="left"/>
      <w:pPr>
        <w:ind w:left="432" w:hanging="432"/>
      </w:pPr>
      <w:rPr>
        <w:rFonts w:hint="default" w:ascii="宋体" w:eastAsia="宋体" w:cs="Times New Roman"/>
        <w:b/>
        <w:i w:val="0"/>
        <w:sz w:val="32"/>
        <w:szCs w:val="32"/>
      </w:rPr>
    </w:lvl>
    <w:lvl w:ilvl="1" w:tentative="0">
      <w:start w:val="1"/>
      <w:numFmt w:val="decimal"/>
      <w:pStyle w:val="3"/>
      <w:lvlText w:val="%1.%2"/>
      <w:lvlJc w:val="left"/>
      <w:pPr>
        <w:ind w:left="425" w:hanging="425"/>
      </w:pPr>
      <w:rPr>
        <w:rFonts w:hint="default" w:ascii="宋体" w:eastAsia="宋体" w:cs="Times New Roman"/>
        <w:b/>
        <w:i w:val="0"/>
        <w:sz w:val="32"/>
        <w:szCs w:val="32"/>
      </w:rPr>
    </w:lvl>
    <w:lvl w:ilvl="2" w:tentative="0">
      <w:start w:val="1"/>
      <w:numFmt w:val="decimal"/>
      <w:pStyle w:val="4"/>
      <w:lvlText w:val="%1.%2.%3"/>
      <w:lvlJc w:val="left"/>
      <w:pPr>
        <w:ind w:left="425" w:hanging="425"/>
      </w:pPr>
      <w:rPr>
        <w:rFonts w:hint="default" w:ascii="宋体" w:eastAsia="宋体" w:cs="Times New Roman"/>
        <w:b/>
        <w:i w:val="0"/>
      </w:rPr>
    </w:lvl>
    <w:lvl w:ilvl="3" w:tentative="0">
      <w:start w:val="1"/>
      <w:numFmt w:val="decimal"/>
      <w:pStyle w:val="5"/>
      <w:lvlText w:val="%1.%2.%3.%4"/>
      <w:lvlJc w:val="left"/>
      <w:pPr>
        <w:ind w:left="425" w:hanging="425"/>
      </w:pPr>
      <w:rPr>
        <w:rFonts w:hint="eastAsia" w:ascii="宋体" w:hAnsi="宋体" w:eastAsia="宋体" w:cs="Times New Roman"/>
        <w:b/>
        <w:i w:val="0"/>
        <w:sz w:val="30"/>
        <w:szCs w:val="30"/>
      </w:rPr>
    </w:lvl>
    <w:lvl w:ilvl="4" w:tentative="0">
      <w:start w:val="1"/>
      <w:numFmt w:val="decimal"/>
      <w:pStyle w:val="6"/>
      <w:lvlText w:val="%1.%2.%3.%4.%5"/>
      <w:lvlJc w:val="left"/>
      <w:pPr>
        <w:ind w:left="4694" w:hanging="1575"/>
      </w:pPr>
      <w:rPr>
        <w:rFonts w:hint="eastAsia" w:cs="Times New Roman"/>
        <w:b w:val="0"/>
        <w:i w:val="0"/>
      </w:rPr>
    </w:lvl>
    <w:lvl w:ilvl="5" w:tentative="0">
      <w:start w:val="1"/>
      <w:numFmt w:val="decimal"/>
      <w:pStyle w:val="7"/>
      <w:lvlText w:val="%1.%2.%3.%4.%5.%6"/>
      <w:lvlJc w:val="left"/>
      <w:pPr>
        <w:ind w:left="1152" w:hanging="1152"/>
      </w:pPr>
      <w:rPr>
        <w:rFonts w:hint="eastAsia" w:cs="Times New Roman"/>
      </w:rPr>
    </w:lvl>
    <w:lvl w:ilvl="6" w:tentative="0">
      <w:start w:val="1"/>
      <w:numFmt w:val="decimal"/>
      <w:pStyle w:val="8"/>
      <w:lvlText w:val="%1.%2.%3.%4.%5.%6.%7"/>
      <w:lvlJc w:val="left"/>
      <w:pPr>
        <w:ind w:left="1296" w:hanging="1296"/>
      </w:pPr>
      <w:rPr>
        <w:rFonts w:hint="eastAsia" w:cs="Times New Roman"/>
      </w:rPr>
    </w:lvl>
    <w:lvl w:ilvl="7" w:tentative="0">
      <w:start w:val="1"/>
      <w:numFmt w:val="decimal"/>
      <w:pStyle w:val="9"/>
      <w:lvlText w:val="%1.%2.%3.%4.%5.%6.%7.%8"/>
      <w:lvlJc w:val="left"/>
      <w:pPr>
        <w:ind w:left="1440" w:hanging="1440"/>
      </w:pPr>
      <w:rPr>
        <w:rFonts w:hint="eastAsia" w:cs="Times New Roman"/>
      </w:rPr>
    </w:lvl>
    <w:lvl w:ilvl="8" w:tentative="0">
      <w:start w:val="1"/>
      <w:numFmt w:val="decimal"/>
      <w:pStyle w:val="10"/>
      <w:lvlText w:val="%1.%2.%3.%4.%5.%6.%7.%8.%9"/>
      <w:lvlJc w:val="left"/>
      <w:pPr>
        <w:ind w:left="1584" w:hanging="1584"/>
      </w:pPr>
      <w:rPr>
        <w:rFonts w:hint="eastAsia"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NotTrackMoves/>
  <w:documentProtection w:edit="readOnly" w:enforcement="0"/>
  <w:defaultTabStop w:val="420"/>
  <w:drawingGridHorizontalSpacing w:val="120"/>
  <w:drawingGridVerticalSpacing w:val="163"/>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B6949"/>
    <w:rsid w:val="00003EEB"/>
    <w:rsid w:val="00035751"/>
    <w:rsid w:val="00054285"/>
    <w:rsid w:val="00085BFD"/>
    <w:rsid w:val="00093CD5"/>
    <w:rsid w:val="000B17E0"/>
    <w:rsid w:val="000D545D"/>
    <w:rsid w:val="0011178B"/>
    <w:rsid w:val="00183E3E"/>
    <w:rsid w:val="001C244B"/>
    <w:rsid w:val="001D234E"/>
    <w:rsid w:val="001D5992"/>
    <w:rsid w:val="001E53F7"/>
    <w:rsid w:val="002031F7"/>
    <w:rsid w:val="002F68EF"/>
    <w:rsid w:val="00333DD2"/>
    <w:rsid w:val="0034336E"/>
    <w:rsid w:val="00391505"/>
    <w:rsid w:val="0039457C"/>
    <w:rsid w:val="003A4D6F"/>
    <w:rsid w:val="003B6949"/>
    <w:rsid w:val="003C58E7"/>
    <w:rsid w:val="00427F20"/>
    <w:rsid w:val="00431BF6"/>
    <w:rsid w:val="00433A1E"/>
    <w:rsid w:val="00473A05"/>
    <w:rsid w:val="00477456"/>
    <w:rsid w:val="004903A8"/>
    <w:rsid w:val="00496A0C"/>
    <w:rsid w:val="00497152"/>
    <w:rsid w:val="004A63E5"/>
    <w:rsid w:val="004B7732"/>
    <w:rsid w:val="004D01D6"/>
    <w:rsid w:val="004F229C"/>
    <w:rsid w:val="004F2532"/>
    <w:rsid w:val="004F5BB5"/>
    <w:rsid w:val="00517C1D"/>
    <w:rsid w:val="00547FEB"/>
    <w:rsid w:val="00551813"/>
    <w:rsid w:val="00583A55"/>
    <w:rsid w:val="005A51F5"/>
    <w:rsid w:val="00611073"/>
    <w:rsid w:val="006210AE"/>
    <w:rsid w:val="006438FE"/>
    <w:rsid w:val="0067151F"/>
    <w:rsid w:val="00694A7F"/>
    <w:rsid w:val="006C1A2C"/>
    <w:rsid w:val="007003FC"/>
    <w:rsid w:val="007158BF"/>
    <w:rsid w:val="00722530"/>
    <w:rsid w:val="00767E68"/>
    <w:rsid w:val="00782975"/>
    <w:rsid w:val="00785B18"/>
    <w:rsid w:val="00785CA2"/>
    <w:rsid w:val="007864FB"/>
    <w:rsid w:val="007B0AF6"/>
    <w:rsid w:val="007B6EE9"/>
    <w:rsid w:val="007E539B"/>
    <w:rsid w:val="00810139"/>
    <w:rsid w:val="0081118B"/>
    <w:rsid w:val="00820F7F"/>
    <w:rsid w:val="0082218C"/>
    <w:rsid w:val="00823112"/>
    <w:rsid w:val="00830E81"/>
    <w:rsid w:val="0085170E"/>
    <w:rsid w:val="0086575F"/>
    <w:rsid w:val="00870F9E"/>
    <w:rsid w:val="00874834"/>
    <w:rsid w:val="008837D7"/>
    <w:rsid w:val="008E1998"/>
    <w:rsid w:val="008E6C3A"/>
    <w:rsid w:val="00924421"/>
    <w:rsid w:val="00924EA4"/>
    <w:rsid w:val="00933A83"/>
    <w:rsid w:val="00985FBF"/>
    <w:rsid w:val="00991415"/>
    <w:rsid w:val="009A2402"/>
    <w:rsid w:val="009B40C0"/>
    <w:rsid w:val="009B51F5"/>
    <w:rsid w:val="009C06F5"/>
    <w:rsid w:val="009C797B"/>
    <w:rsid w:val="009E27A4"/>
    <w:rsid w:val="00A56631"/>
    <w:rsid w:val="00A663A7"/>
    <w:rsid w:val="00A741B8"/>
    <w:rsid w:val="00A80D5A"/>
    <w:rsid w:val="00A91358"/>
    <w:rsid w:val="00AC026B"/>
    <w:rsid w:val="00AC5A97"/>
    <w:rsid w:val="00AD1444"/>
    <w:rsid w:val="00B30A6D"/>
    <w:rsid w:val="00B64150"/>
    <w:rsid w:val="00B84C30"/>
    <w:rsid w:val="00B923DA"/>
    <w:rsid w:val="00B92B2D"/>
    <w:rsid w:val="00BA3B95"/>
    <w:rsid w:val="00BB32DF"/>
    <w:rsid w:val="00BE367C"/>
    <w:rsid w:val="00C01454"/>
    <w:rsid w:val="00C45636"/>
    <w:rsid w:val="00C57575"/>
    <w:rsid w:val="00C60735"/>
    <w:rsid w:val="00C62720"/>
    <w:rsid w:val="00C67C48"/>
    <w:rsid w:val="00C719A9"/>
    <w:rsid w:val="00CA13C6"/>
    <w:rsid w:val="00CA6A4B"/>
    <w:rsid w:val="00CE278A"/>
    <w:rsid w:val="00CF73D1"/>
    <w:rsid w:val="00D266A7"/>
    <w:rsid w:val="00D567D6"/>
    <w:rsid w:val="00D86677"/>
    <w:rsid w:val="00DB72F1"/>
    <w:rsid w:val="00DC52B3"/>
    <w:rsid w:val="00DD0CFB"/>
    <w:rsid w:val="00E00264"/>
    <w:rsid w:val="00E12B52"/>
    <w:rsid w:val="00E42EB3"/>
    <w:rsid w:val="00E7595D"/>
    <w:rsid w:val="00E835AA"/>
    <w:rsid w:val="00E86F80"/>
    <w:rsid w:val="00EA2E22"/>
    <w:rsid w:val="00EB791A"/>
    <w:rsid w:val="00EF7DBA"/>
    <w:rsid w:val="00F36EC6"/>
    <w:rsid w:val="00F40ED0"/>
    <w:rsid w:val="00F42E21"/>
    <w:rsid w:val="00F45DFC"/>
    <w:rsid w:val="00F652F0"/>
    <w:rsid w:val="00F661ED"/>
    <w:rsid w:val="00F91985"/>
    <w:rsid w:val="00F91A8F"/>
    <w:rsid w:val="00F92160"/>
    <w:rsid w:val="00F941DC"/>
    <w:rsid w:val="00FD0BAE"/>
    <w:rsid w:val="00FE584E"/>
    <w:rsid w:val="1999589F"/>
    <w:rsid w:val="19B856EA"/>
    <w:rsid w:val="1D3C70E5"/>
    <w:rsid w:val="1D8E253F"/>
    <w:rsid w:val="1DA4624B"/>
    <w:rsid w:val="1E8B747C"/>
    <w:rsid w:val="1EAC4686"/>
    <w:rsid w:val="2427716C"/>
    <w:rsid w:val="2BAB52CC"/>
    <w:rsid w:val="32586F52"/>
    <w:rsid w:val="33F55A46"/>
    <w:rsid w:val="34221399"/>
    <w:rsid w:val="35530C77"/>
    <w:rsid w:val="38900167"/>
    <w:rsid w:val="3DC71CC3"/>
    <w:rsid w:val="43F67065"/>
    <w:rsid w:val="56A563FE"/>
    <w:rsid w:val="5EEA658F"/>
    <w:rsid w:val="6B382E65"/>
    <w:rsid w:val="6D0D394B"/>
    <w:rsid w:val="6DEDFA1C"/>
    <w:rsid w:val="71377370"/>
    <w:rsid w:val="76502589"/>
    <w:rsid w:val="7A4E198F"/>
    <w:rsid w:val="7BE829D7"/>
    <w:rsid w:val="7F9A2975"/>
    <w:rsid w:val="FFBDF4D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39" w:semiHidden="0" w:name="toc 1"/>
    <w:lsdException w:qFormat="1" w:unhideWhenUsed="0" w:uiPriority="39" w:semiHidden="0" w:name="toc 2"/>
    <w:lsdException w:qFormat="1" w:unhideWhenUsed="0" w:uiPriority="99" w:semiHidden="0" w:name="toc 3"/>
    <w:lsdException w:qFormat="1" w:unhideWhenUsed="0" w:uiPriority="99" w:semiHidden="0" w:name="toc 4"/>
    <w:lsdException w:qFormat="1" w:unhideWhenUsed="0" w:uiPriority="99" w:semiHidden="0" w:name="toc 5"/>
    <w:lsdException w:qFormat="1" w:unhideWhenUsed="0" w:uiPriority="99" w:semiHidden="0" w:name="toc 6"/>
    <w:lsdException w:qFormat="1" w:unhideWhenUsed="0" w:uiPriority="99" w:semiHidden="0" w:name="toc 7"/>
    <w:lsdException w:qFormat="1" w:unhideWhenUsed="0" w:uiPriority="99" w:semiHidden="0" w:name="toc 8"/>
    <w:lsdException w:qFormat="1" w:unhideWhenUsed="0" w:uiPriority="99"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qFormat="1" w:unhideWhenUsed="0" w:uiPriority="99" w:semiHidden="0" w:name="Document Map"/>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uiPriority="59"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link w:val="29"/>
    <w:qFormat/>
    <w:uiPriority w:val="99"/>
    <w:pPr>
      <w:keepNext/>
      <w:keepLines/>
      <w:numPr>
        <w:ilvl w:val="0"/>
        <w:numId w:val="1"/>
      </w:numPr>
      <w:adjustRightInd w:val="0"/>
      <w:snapToGrid w:val="0"/>
      <w:spacing w:before="340" w:after="330" w:line="578" w:lineRule="auto"/>
      <w:ind w:firstLine="0"/>
      <w:outlineLvl w:val="0"/>
    </w:pPr>
    <w:rPr>
      <w:rFonts w:ascii="Tahoma" w:hAnsi="Tahoma" w:cs="黑体"/>
      <w:b/>
      <w:bCs/>
      <w:kern w:val="44"/>
      <w:sz w:val="44"/>
      <w:szCs w:val="44"/>
    </w:rPr>
  </w:style>
  <w:style w:type="paragraph" w:styleId="3">
    <w:name w:val="heading 2"/>
    <w:basedOn w:val="1"/>
    <w:next w:val="1"/>
    <w:link w:val="30"/>
    <w:qFormat/>
    <w:uiPriority w:val="99"/>
    <w:pPr>
      <w:keepNext/>
      <w:keepLines/>
      <w:numPr>
        <w:ilvl w:val="1"/>
        <w:numId w:val="1"/>
      </w:numPr>
      <w:adjustRightInd w:val="0"/>
      <w:snapToGrid w:val="0"/>
      <w:spacing w:before="260" w:after="260" w:line="416" w:lineRule="auto"/>
      <w:ind w:firstLine="0"/>
      <w:outlineLvl w:val="1"/>
    </w:pPr>
    <w:rPr>
      <w:rFonts w:ascii="Calibri Light" w:hAnsi="Calibri Light" w:cs="黑体"/>
      <w:b/>
      <w:bCs/>
      <w:sz w:val="32"/>
      <w:szCs w:val="32"/>
    </w:rPr>
  </w:style>
  <w:style w:type="paragraph" w:styleId="4">
    <w:name w:val="heading 3"/>
    <w:basedOn w:val="1"/>
    <w:next w:val="1"/>
    <w:link w:val="31"/>
    <w:qFormat/>
    <w:uiPriority w:val="99"/>
    <w:pPr>
      <w:keepNext/>
      <w:keepLines/>
      <w:numPr>
        <w:ilvl w:val="2"/>
        <w:numId w:val="1"/>
      </w:numPr>
      <w:adjustRightInd w:val="0"/>
      <w:snapToGrid w:val="0"/>
      <w:spacing w:before="260" w:after="260" w:line="416" w:lineRule="auto"/>
      <w:ind w:firstLine="0"/>
      <w:outlineLvl w:val="2"/>
    </w:pPr>
    <w:rPr>
      <w:rFonts w:ascii="Tahoma" w:hAnsi="Tahoma" w:cs="黑体"/>
      <w:b/>
      <w:bCs/>
      <w:sz w:val="32"/>
      <w:szCs w:val="32"/>
    </w:rPr>
  </w:style>
  <w:style w:type="paragraph" w:styleId="5">
    <w:name w:val="heading 4"/>
    <w:basedOn w:val="1"/>
    <w:next w:val="1"/>
    <w:link w:val="32"/>
    <w:qFormat/>
    <w:uiPriority w:val="99"/>
    <w:pPr>
      <w:keepNext/>
      <w:keepLines/>
      <w:numPr>
        <w:ilvl w:val="3"/>
        <w:numId w:val="1"/>
      </w:numPr>
      <w:adjustRightInd w:val="0"/>
      <w:snapToGrid w:val="0"/>
      <w:spacing w:before="280" w:after="290" w:line="376" w:lineRule="auto"/>
      <w:ind w:firstLine="0"/>
      <w:outlineLvl w:val="3"/>
    </w:pPr>
    <w:rPr>
      <w:rFonts w:ascii="Calibri Light" w:hAnsi="Calibri Light" w:cs="黑体"/>
      <w:b/>
      <w:bCs/>
      <w:sz w:val="28"/>
      <w:szCs w:val="28"/>
    </w:rPr>
  </w:style>
  <w:style w:type="paragraph" w:styleId="6">
    <w:name w:val="heading 5"/>
    <w:basedOn w:val="1"/>
    <w:next w:val="1"/>
    <w:link w:val="33"/>
    <w:qFormat/>
    <w:uiPriority w:val="99"/>
    <w:pPr>
      <w:keepNext/>
      <w:keepLines/>
      <w:numPr>
        <w:ilvl w:val="4"/>
        <w:numId w:val="1"/>
      </w:numPr>
      <w:adjustRightInd w:val="0"/>
      <w:snapToGrid w:val="0"/>
      <w:spacing w:before="280" w:after="290" w:line="376" w:lineRule="auto"/>
      <w:outlineLvl w:val="4"/>
    </w:pPr>
    <w:rPr>
      <w:rFonts w:ascii="Tahoma" w:hAnsi="Tahoma" w:cs="黑体"/>
      <w:b/>
      <w:bCs/>
      <w:sz w:val="28"/>
      <w:szCs w:val="28"/>
    </w:rPr>
  </w:style>
  <w:style w:type="paragraph" w:styleId="7">
    <w:name w:val="heading 6"/>
    <w:basedOn w:val="1"/>
    <w:next w:val="1"/>
    <w:link w:val="34"/>
    <w:qFormat/>
    <w:uiPriority w:val="99"/>
    <w:pPr>
      <w:keepNext/>
      <w:keepLines/>
      <w:numPr>
        <w:ilvl w:val="5"/>
        <w:numId w:val="1"/>
      </w:numPr>
      <w:adjustRightInd w:val="0"/>
      <w:snapToGrid w:val="0"/>
      <w:spacing w:before="240" w:after="64" w:line="320" w:lineRule="auto"/>
      <w:ind w:firstLine="0"/>
      <w:outlineLvl w:val="5"/>
    </w:pPr>
    <w:rPr>
      <w:rFonts w:ascii="Cambria" w:hAnsi="Cambria" w:cs="Times New Roman"/>
      <w:b/>
      <w:bCs/>
    </w:rPr>
  </w:style>
  <w:style w:type="paragraph" w:styleId="8">
    <w:name w:val="heading 7"/>
    <w:basedOn w:val="1"/>
    <w:next w:val="1"/>
    <w:link w:val="35"/>
    <w:qFormat/>
    <w:uiPriority w:val="99"/>
    <w:pPr>
      <w:keepNext/>
      <w:keepLines/>
      <w:numPr>
        <w:ilvl w:val="6"/>
        <w:numId w:val="1"/>
      </w:numPr>
      <w:adjustRightInd w:val="0"/>
      <w:snapToGrid w:val="0"/>
      <w:spacing w:before="240" w:after="64" w:line="320" w:lineRule="auto"/>
      <w:ind w:firstLine="0"/>
      <w:outlineLvl w:val="6"/>
    </w:pPr>
    <w:rPr>
      <w:rFonts w:ascii="Tahoma" w:hAnsi="Tahoma" w:cs="黑体"/>
      <w:b/>
      <w:bCs/>
    </w:rPr>
  </w:style>
  <w:style w:type="paragraph" w:styleId="9">
    <w:name w:val="heading 8"/>
    <w:basedOn w:val="1"/>
    <w:next w:val="1"/>
    <w:link w:val="36"/>
    <w:qFormat/>
    <w:uiPriority w:val="99"/>
    <w:pPr>
      <w:keepNext/>
      <w:keepLines/>
      <w:numPr>
        <w:ilvl w:val="7"/>
        <w:numId w:val="1"/>
      </w:numPr>
      <w:spacing w:before="240" w:after="64" w:line="320" w:lineRule="auto"/>
      <w:ind w:firstLine="0"/>
      <w:outlineLvl w:val="7"/>
    </w:pPr>
    <w:rPr>
      <w:rFonts w:ascii="Cambria" w:hAnsi="Cambria" w:cs="Times New Roman"/>
    </w:rPr>
  </w:style>
  <w:style w:type="paragraph" w:styleId="10">
    <w:name w:val="heading 9"/>
    <w:basedOn w:val="1"/>
    <w:next w:val="1"/>
    <w:link w:val="37"/>
    <w:qFormat/>
    <w:uiPriority w:val="99"/>
    <w:pPr>
      <w:keepNext/>
      <w:keepLines/>
      <w:numPr>
        <w:ilvl w:val="8"/>
        <w:numId w:val="1"/>
      </w:numPr>
      <w:spacing w:before="240" w:after="64" w:line="320" w:lineRule="auto"/>
      <w:ind w:firstLine="0"/>
      <w:outlineLvl w:val="8"/>
    </w:pPr>
    <w:rPr>
      <w:rFonts w:ascii="Cambria" w:hAnsi="Cambria" w:cs="Times New Roman"/>
      <w:sz w:val="21"/>
      <w:szCs w:val="21"/>
    </w:rPr>
  </w:style>
  <w:style w:type="character" w:default="1" w:styleId="26">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qFormat/>
    <w:uiPriority w:val="99"/>
    <w:pPr>
      <w:adjustRightInd w:val="0"/>
      <w:snapToGrid w:val="0"/>
      <w:spacing w:line="360" w:lineRule="auto"/>
      <w:ind w:left="1680" w:firstLine="200" w:firstLineChars="200"/>
    </w:pPr>
    <w:rPr>
      <w:rFonts w:ascii="Calibri" w:hAnsi="Calibri" w:cs="黑体"/>
      <w:sz w:val="20"/>
      <w:szCs w:val="20"/>
    </w:rPr>
  </w:style>
  <w:style w:type="paragraph" w:styleId="12">
    <w:name w:val="Document Map"/>
    <w:basedOn w:val="1"/>
    <w:link w:val="38"/>
    <w:qFormat/>
    <w:uiPriority w:val="99"/>
    <w:pPr>
      <w:adjustRightInd w:val="0"/>
      <w:snapToGrid w:val="0"/>
      <w:spacing w:line="360" w:lineRule="auto"/>
      <w:ind w:firstLine="200" w:firstLineChars="200"/>
    </w:pPr>
    <w:rPr>
      <w:rFonts w:hAnsi="Tahoma" w:cs="黑体"/>
      <w:sz w:val="18"/>
      <w:szCs w:val="18"/>
    </w:rPr>
  </w:style>
  <w:style w:type="paragraph" w:styleId="13">
    <w:name w:val="toc 5"/>
    <w:basedOn w:val="1"/>
    <w:next w:val="1"/>
    <w:qFormat/>
    <w:uiPriority w:val="99"/>
    <w:pPr>
      <w:adjustRightInd w:val="0"/>
      <w:snapToGrid w:val="0"/>
      <w:spacing w:line="360" w:lineRule="auto"/>
      <w:ind w:left="1120" w:firstLine="200" w:firstLineChars="200"/>
    </w:pPr>
    <w:rPr>
      <w:rFonts w:ascii="Calibri" w:hAnsi="Calibri" w:cs="黑体"/>
      <w:sz w:val="20"/>
      <w:szCs w:val="20"/>
    </w:rPr>
  </w:style>
  <w:style w:type="paragraph" w:styleId="14">
    <w:name w:val="toc 3"/>
    <w:basedOn w:val="1"/>
    <w:next w:val="1"/>
    <w:qFormat/>
    <w:uiPriority w:val="99"/>
    <w:pPr>
      <w:adjustRightInd w:val="0"/>
      <w:snapToGrid w:val="0"/>
      <w:spacing w:line="360" w:lineRule="auto"/>
      <w:ind w:left="567" w:firstLine="200" w:firstLineChars="200"/>
      <w:jc w:val="both"/>
    </w:pPr>
    <w:rPr>
      <w:rFonts w:ascii="Calibri" w:hAnsi="Calibri" w:cs="黑体"/>
      <w:szCs w:val="20"/>
    </w:rPr>
  </w:style>
  <w:style w:type="paragraph" w:styleId="15">
    <w:name w:val="toc 8"/>
    <w:basedOn w:val="1"/>
    <w:next w:val="1"/>
    <w:qFormat/>
    <w:uiPriority w:val="99"/>
    <w:pPr>
      <w:adjustRightInd w:val="0"/>
      <w:snapToGrid w:val="0"/>
      <w:spacing w:line="360" w:lineRule="auto"/>
      <w:ind w:left="1960" w:firstLine="200" w:firstLineChars="200"/>
    </w:pPr>
    <w:rPr>
      <w:rFonts w:ascii="Calibri" w:hAnsi="Calibri" w:cs="黑体"/>
      <w:sz w:val="20"/>
      <w:szCs w:val="20"/>
    </w:rPr>
  </w:style>
  <w:style w:type="paragraph" w:styleId="16">
    <w:name w:val="Balloon Text"/>
    <w:basedOn w:val="1"/>
    <w:link w:val="39"/>
    <w:qFormat/>
    <w:uiPriority w:val="99"/>
    <w:pPr>
      <w:adjustRightInd w:val="0"/>
      <w:snapToGrid w:val="0"/>
      <w:ind w:firstLine="200" w:firstLineChars="200"/>
    </w:pPr>
    <w:rPr>
      <w:rFonts w:ascii="Tahoma" w:hAnsi="Tahoma" w:cs="黑体"/>
      <w:sz w:val="18"/>
      <w:szCs w:val="18"/>
    </w:rPr>
  </w:style>
  <w:style w:type="paragraph" w:styleId="17">
    <w:name w:val="footer"/>
    <w:basedOn w:val="1"/>
    <w:link w:val="40"/>
    <w:qFormat/>
    <w:uiPriority w:val="99"/>
    <w:pPr>
      <w:tabs>
        <w:tab w:val="center" w:pos="4153"/>
        <w:tab w:val="right" w:pos="8306"/>
      </w:tabs>
      <w:snapToGrid w:val="0"/>
    </w:pPr>
    <w:rPr>
      <w:sz w:val="18"/>
      <w:szCs w:val="18"/>
    </w:rPr>
  </w:style>
  <w:style w:type="paragraph" w:styleId="18">
    <w:name w:val="header"/>
    <w:basedOn w:val="1"/>
    <w:link w:val="41"/>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tabs>
        <w:tab w:val="left" w:pos="840"/>
        <w:tab w:val="right" w:leader="dot" w:pos="8296"/>
      </w:tabs>
      <w:adjustRightInd w:val="0"/>
      <w:snapToGrid w:val="0"/>
      <w:spacing w:line="360" w:lineRule="auto"/>
      <w:ind w:firstLine="723" w:firstLineChars="200"/>
    </w:pPr>
    <w:rPr>
      <w:rFonts w:ascii="Calibri" w:hAnsi="Calibri" w:cs="黑体"/>
      <w:bCs/>
      <w:szCs w:val="20"/>
    </w:rPr>
  </w:style>
  <w:style w:type="paragraph" w:styleId="20">
    <w:name w:val="toc 4"/>
    <w:basedOn w:val="1"/>
    <w:next w:val="1"/>
    <w:qFormat/>
    <w:uiPriority w:val="99"/>
    <w:pPr>
      <w:adjustRightInd w:val="0"/>
      <w:snapToGrid w:val="0"/>
      <w:spacing w:line="360" w:lineRule="auto"/>
      <w:ind w:left="839" w:firstLine="200" w:firstLineChars="200"/>
      <w:jc w:val="both"/>
    </w:pPr>
    <w:rPr>
      <w:rFonts w:ascii="Calibri" w:hAnsi="Calibri" w:cs="黑体"/>
      <w:szCs w:val="20"/>
    </w:rPr>
  </w:style>
  <w:style w:type="paragraph" w:styleId="21">
    <w:name w:val="toc 6"/>
    <w:basedOn w:val="1"/>
    <w:next w:val="1"/>
    <w:qFormat/>
    <w:uiPriority w:val="99"/>
    <w:pPr>
      <w:adjustRightInd w:val="0"/>
      <w:snapToGrid w:val="0"/>
      <w:spacing w:line="360" w:lineRule="auto"/>
      <w:ind w:left="1400" w:firstLine="200" w:firstLineChars="200"/>
    </w:pPr>
    <w:rPr>
      <w:rFonts w:ascii="Calibri" w:hAnsi="Calibri" w:cs="黑体"/>
      <w:sz w:val="20"/>
      <w:szCs w:val="20"/>
    </w:rPr>
  </w:style>
  <w:style w:type="paragraph" w:styleId="22">
    <w:name w:val="toc 2"/>
    <w:basedOn w:val="1"/>
    <w:next w:val="1"/>
    <w:qFormat/>
    <w:uiPriority w:val="39"/>
    <w:pPr>
      <w:adjustRightInd w:val="0"/>
      <w:snapToGrid w:val="0"/>
      <w:spacing w:line="360" w:lineRule="auto"/>
      <w:ind w:left="278" w:firstLine="200" w:firstLineChars="200"/>
      <w:jc w:val="both"/>
    </w:pPr>
    <w:rPr>
      <w:rFonts w:ascii="Calibri" w:hAnsi="Calibri" w:cs="黑体"/>
      <w:iCs/>
      <w:szCs w:val="20"/>
    </w:rPr>
  </w:style>
  <w:style w:type="paragraph" w:styleId="23">
    <w:name w:val="toc 9"/>
    <w:basedOn w:val="1"/>
    <w:next w:val="1"/>
    <w:qFormat/>
    <w:uiPriority w:val="99"/>
    <w:pPr>
      <w:adjustRightInd w:val="0"/>
      <w:snapToGrid w:val="0"/>
      <w:spacing w:line="360" w:lineRule="auto"/>
      <w:ind w:left="2240" w:firstLine="200" w:firstLineChars="200"/>
    </w:pPr>
    <w:rPr>
      <w:rFonts w:ascii="Calibri" w:hAnsi="Calibri" w:cs="黑体"/>
      <w:sz w:val="20"/>
      <w:szCs w:val="20"/>
    </w:rPr>
  </w:style>
  <w:style w:type="paragraph" w:styleId="24">
    <w:name w:val="Title"/>
    <w:basedOn w:val="1"/>
    <w:next w:val="1"/>
    <w:link w:val="42"/>
    <w:qFormat/>
    <w:uiPriority w:val="99"/>
    <w:pPr>
      <w:widowControl w:val="0"/>
      <w:spacing w:before="240" w:after="60"/>
      <w:jc w:val="center"/>
      <w:outlineLvl w:val="0"/>
    </w:pPr>
    <w:rPr>
      <w:rFonts w:ascii="Cambria" w:hAnsi="Cambria" w:cs="Times New Roman"/>
      <w:b/>
      <w:bCs/>
      <w:kern w:val="2"/>
      <w:sz w:val="32"/>
      <w:szCs w:val="32"/>
    </w:rPr>
  </w:style>
  <w:style w:type="character" w:styleId="27">
    <w:name w:val="page number"/>
    <w:qFormat/>
    <w:uiPriority w:val="99"/>
    <w:rPr>
      <w:rFonts w:cs="Times New Roman"/>
    </w:rPr>
  </w:style>
  <w:style w:type="character" w:styleId="28">
    <w:name w:val="Hyperlink"/>
    <w:qFormat/>
    <w:uiPriority w:val="99"/>
    <w:rPr>
      <w:rFonts w:cs="Times New Roman"/>
      <w:color w:val="0000FF"/>
      <w:u w:val="single"/>
    </w:rPr>
  </w:style>
  <w:style w:type="character" w:customStyle="1" w:styleId="29">
    <w:name w:val="标题 1 字符"/>
    <w:link w:val="2"/>
    <w:qFormat/>
    <w:locked/>
    <w:uiPriority w:val="99"/>
    <w:rPr>
      <w:rFonts w:ascii="Tahoma" w:hAnsi="Tahoma" w:eastAsia="宋体" w:cs="黑体"/>
      <w:b/>
      <w:bCs/>
      <w:kern w:val="44"/>
      <w:sz w:val="44"/>
      <w:szCs w:val="44"/>
    </w:rPr>
  </w:style>
  <w:style w:type="character" w:customStyle="1" w:styleId="30">
    <w:name w:val="标题 2 字符"/>
    <w:link w:val="3"/>
    <w:qFormat/>
    <w:locked/>
    <w:uiPriority w:val="99"/>
    <w:rPr>
      <w:rFonts w:ascii="Calibri Light" w:hAnsi="Calibri Light" w:eastAsia="宋体" w:cs="黑体"/>
      <w:b/>
      <w:bCs/>
      <w:kern w:val="0"/>
      <w:sz w:val="32"/>
      <w:szCs w:val="32"/>
    </w:rPr>
  </w:style>
  <w:style w:type="character" w:customStyle="1" w:styleId="31">
    <w:name w:val="标题 3 字符"/>
    <w:link w:val="4"/>
    <w:qFormat/>
    <w:locked/>
    <w:uiPriority w:val="99"/>
    <w:rPr>
      <w:rFonts w:ascii="Tahoma" w:hAnsi="Tahoma" w:eastAsia="宋体" w:cs="黑体"/>
      <w:b/>
      <w:bCs/>
      <w:kern w:val="0"/>
      <w:sz w:val="32"/>
      <w:szCs w:val="32"/>
    </w:rPr>
  </w:style>
  <w:style w:type="character" w:customStyle="1" w:styleId="32">
    <w:name w:val="标题 4 字符"/>
    <w:link w:val="5"/>
    <w:qFormat/>
    <w:locked/>
    <w:uiPriority w:val="99"/>
    <w:rPr>
      <w:rFonts w:ascii="Calibri Light" w:hAnsi="Calibri Light" w:eastAsia="宋体" w:cs="黑体"/>
      <w:b/>
      <w:bCs/>
      <w:kern w:val="0"/>
      <w:sz w:val="28"/>
      <w:szCs w:val="28"/>
    </w:rPr>
  </w:style>
  <w:style w:type="character" w:customStyle="1" w:styleId="33">
    <w:name w:val="标题 5 字符"/>
    <w:link w:val="6"/>
    <w:qFormat/>
    <w:locked/>
    <w:uiPriority w:val="99"/>
    <w:rPr>
      <w:rFonts w:ascii="Tahoma" w:hAnsi="Tahoma" w:eastAsia="宋体" w:cs="黑体"/>
      <w:b/>
      <w:bCs/>
      <w:kern w:val="0"/>
      <w:sz w:val="28"/>
      <w:szCs w:val="28"/>
    </w:rPr>
  </w:style>
  <w:style w:type="character" w:customStyle="1" w:styleId="34">
    <w:name w:val="标题 6 字符"/>
    <w:link w:val="7"/>
    <w:qFormat/>
    <w:locked/>
    <w:uiPriority w:val="99"/>
    <w:rPr>
      <w:rFonts w:ascii="Cambria" w:hAnsi="Cambria" w:eastAsia="宋体" w:cs="Times New Roman"/>
      <w:b/>
      <w:bCs/>
      <w:kern w:val="0"/>
      <w:sz w:val="24"/>
      <w:szCs w:val="24"/>
    </w:rPr>
  </w:style>
  <w:style w:type="character" w:customStyle="1" w:styleId="35">
    <w:name w:val="标题 7 字符"/>
    <w:link w:val="8"/>
    <w:semiHidden/>
    <w:qFormat/>
    <w:locked/>
    <w:uiPriority w:val="99"/>
    <w:rPr>
      <w:rFonts w:ascii="Tahoma" w:hAnsi="Tahoma" w:eastAsia="宋体" w:cs="黑体"/>
      <w:b/>
      <w:bCs/>
      <w:kern w:val="0"/>
      <w:sz w:val="24"/>
      <w:szCs w:val="24"/>
    </w:rPr>
  </w:style>
  <w:style w:type="character" w:customStyle="1" w:styleId="36">
    <w:name w:val="标题 8 字符"/>
    <w:link w:val="9"/>
    <w:semiHidden/>
    <w:qFormat/>
    <w:locked/>
    <w:uiPriority w:val="99"/>
    <w:rPr>
      <w:rFonts w:ascii="Cambria" w:hAnsi="Cambria" w:eastAsia="宋体" w:cs="Times New Roman"/>
      <w:kern w:val="0"/>
      <w:sz w:val="24"/>
      <w:szCs w:val="24"/>
    </w:rPr>
  </w:style>
  <w:style w:type="character" w:customStyle="1" w:styleId="37">
    <w:name w:val="标题 9 字符"/>
    <w:link w:val="10"/>
    <w:semiHidden/>
    <w:qFormat/>
    <w:locked/>
    <w:uiPriority w:val="99"/>
    <w:rPr>
      <w:rFonts w:ascii="Cambria" w:hAnsi="Cambria" w:eastAsia="宋体" w:cs="Times New Roman"/>
      <w:kern w:val="0"/>
      <w:sz w:val="21"/>
      <w:szCs w:val="21"/>
    </w:rPr>
  </w:style>
  <w:style w:type="character" w:customStyle="1" w:styleId="38">
    <w:name w:val="文档结构图 字符"/>
    <w:link w:val="12"/>
    <w:qFormat/>
    <w:locked/>
    <w:uiPriority w:val="99"/>
    <w:rPr>
      <w:rFonts w:ascii="宋体" w:hAnsi="Tahoma" w:eastAsia="宋体" w:cs="黑体"/>
      <w:kern w:val="0"/>
      <w:sz w:val="18"/>
      <w:szCs w:val="18"/>
    </w:rPr>
  </w:style>
  <w:style w:type="character" w:customStyle="1" w:styleId="39">
    <w:name w:val="批注框文本 字符"/>
    <w:link w:val="16"/>
    <w:qFormat/>
    <w:locked/>
    <w:uiPriority w:val="99"/>
    <w:rPr>
      <w:rFonts w:ascii="Tahoma" w:hAnsi="Tahoma" w:eastAsia="宋体" w:cs="黑体"/>
      <w:kern w:val="0"/>
      <w:sz w:val="18"/>
      <w:szCs w:val="18"/>
    </w:rPr>
  </w:style>
  <w:style w:type="character" w:customStyle="1" w:styleId="40">
    <w:name w:val="页脚 字符"/>
    <w:link w:val="17"/>
    <w:qFormat/>
    <w:locked/>
    <w:uiPriority w:val="99"/>
    <w:rPr>
      <w:rFonts w:cs="Times New Roman"/>
      <w:sz w:val="18"/>
      <w:szCs w:val="18"/>
    </w:rPr>
  </w:style>
  <w:style w:type="character" w:customStyle="1" w:styleId="41">
    <w:name w:val="页眉 字符"/>
    <w:link w:val="18"/>
    <w:qFormat/>
    <w:locked/>
    <w:uiPriority w:val="99"/>
    <w:rPr>
      <w:rFonts w:cs="Times New Roman"/>
      <w:sz w:val="18"/>
      <w:szCs w:val="18"/>
    </w:rPr>
  </w:style>
  <w:style w:type="character" w:customStyle="1" w:styleId="42">
    <w:name w:val="标题 字符"/>
    <w:link w:val="24"/>
    <w:qFormat/>
    <w:locked/>
    <w:uiPriority w:val="99"/>
    <w:rPr>
      <w:rFonts w:ascii="Cambria" w:hAnsi="Cambria" w:eastAsia="宋体" w:cs="Times New Roman"/>
      <w:b/>
      <w:bCs/>
      <w:sz w:val="32"/>
      <w:szCs w:val="32"/>
    </w:rPr>
  </w:style>
  <w:style w:type="paragraph" w:styleId="43">
    <w:name w:val="List Paragraph"/>
    <w:basedOn w:val="1"/>
    <w:link w:val="51"/>
    <w:qFormat/>
    <w:uiPriority w:val="99"/>
    <w:pPr>
      <w:adjustRightInd w:val="0"/>
      <w:snapToGrid w:val="0"/>
      <w:spacing w:line="360" w:lineRule="auto"/>
      <w:ind w:firstLine="420" w:firstLineChars="200"/>
    </w:pPr>
    <w:rPr>
      <w:rFonts w:ascii="Tahoma" w:hAnsi="Tahoma" w:cs="Times New Roman"/>
      <w:sz w:val="28"/>
      <w:szCs w:val="20"/>
    </w:rPr>
  </w:style>
  <w:style w:type="paragraph" w:customStyle="1" w:styleId="44">
    <w:name w:val="TOC 标题1"/>
    <w:basedOn w:val="2"/>
    <w:next w:val="1"/>
    <w:semiHidden/>
    <w:qFormat/>
    <w:uiPriority w:val="99"/>
    <w:pPr>
      <w:numPr>
        <w:numId w:val="0"/>
      </w:numPr>
      <w:adjustRightInd/>
      <w:snapToGrid/>
      <w:spacing w:before="480" w:after="0" w:line="276" w:lineRule="auto"/>
      <w:outlineLvl w:val="9"/>
    </w:pPr>
    <w:rPr>
      <w:rFonts w:ascii="Cambria" w:hAnsi="Cambria" w:cs="Times New Roman"/>
      <w:color w:val="365F91"/>
      <w:kern w:val="0"/>
      <w:sz w:val="28"/>
      <w:szCs w:val="28"/>
    </w:rPr>
  </w:style>
  <w:style w:type="paragraph" w:styleId="45">
    <w:name w:val="No Spacing"/>
    <w:link w:val="46"/>
    <w:qFormat/>
    <w:uiPriority w:val="99"/>
    <w:rPr>
      <w:rFonts w:ascii="Calibri" w:hAnsi="Calibri" w:eastAsia="宋体" w:cs="Times New Roman"/>
      <w:sz w:val="22"/>
      <w:szCs w:val="22"/>
      <w:lang w:val="en-US" w:eastAsia="zh-CN" w:bidi="ar-SA"/>
    </w:rPr>
  </w:style>
  <w:style w:type="character" w:customStyle="1" w:styleId="46">
    <w:name w:val="无间隔 字符"/>
    <w:link w:val="45"/>
    <w:qFormat/>
    <w:locked/>
    <w:uiPriority w:val="99"/>
    <w:rPr>
      <w:rFonts w:ascii="Calibri" w:hAnsi="Calibri" w:cs="Times New Roman"/>
      <w:sz w:val="22"/>
      <w:szCs w:val="22"/>
      <w:lang w:val="en-US" w:eastAsia="zh-CN" w:bidi="ar-SA"/>
    </w:rPr>
  </w:style>
  <w:style w:type="paragraph" w:customStyle="1" w:styleId="47">
    <w:name w:val="Normal0"/>
    <w:basedOn w:val="1"/>
    <w:next w:val="1"/>
    <w:qFormat/>
    <w:uiPriority w:val="99"/>
    <w:rPr>
      <w:rFonts w:ascii="Times New Roman" w:hAnsi="Times New Roman" w:cs="Times New Roman"/>
      <w:color w:val="000000"/>
      <w:kern w:val="2"/>
      <w:szCs w:val="20"/>
    </w:rPr>
  </w:style>
  <w:style w:type="character" w:customStyle="1" w:styleId="48">
    <w:name w:val="未处理的提及1"/>
    <w:semiHidden/>
    <w:qFormat/>
    <w:uiPriority w:val="99"/>
    <w:rPr>
      <w:rFonts w:cs="Times New Roman"/>
      <w:color w:val="605E5C"/>
      <w:shd w:val="clear" w:color="auto" w:fill="E1DFDD"/>
    </w:rPr>
  </w:style>
  <w:style w:type="paragraph" w:customStyle="1" w:styleId="49">
    <w:name w:val="_Style 1"/>
    <w:basedOn w:val="1"/>
    <w:qFormat/>
    <w:uiPriority w:val="99"/>
    <w:pPr>
      <w:widowControl w:val="0"/>
      <w:ind w:firstLine="420" w:firstLineChars="200"/>
      <w:jc w:val="both"/>
    </w:pPr>
    <w:rPr>
      <w:rFonts w:ascii="Calibri" w:hAnsi="Calibri" w:cs="Times New Roman"/>
      <w:kern w:val="2"/>
      <w:sz w:val="21"/>
      <w:szCs w:val="22"/>
    </w:rPr>
  </w:style>
  <w:style w:type="paragraph" w:customStyle="1" w:styleId="50">
    <w:name w:val="_Style 2"/>
    <w:basedOn w:val="1"/>
    <w:qFormat/>
    <w:uiPriority w:val="99"/>
    <w:pPr>
      <w:widowControl w:val="0"/>
      <w:ind w:firstLine="420" w:firstLineChars="200"/>
      <w:jc w:val="both"/>
    </w:pPr>
    <w:rPr>
      <w:rFonts w:ascii="Calibri" w:hAnsi="Calibri" w:cs="Times New Roman"/>
      <w:kern w:val="2"/>
      <w:sz w:val="21"/>
      <w:szCs w:val="22"/>
    </w:rPr>
  </w:style>
  <w:style w:type="character" w:customStyle="1" w:styleId="51">
    <w:name w:val="列表段落 字符"/>
    <w:link w:val="43"/>
    <w:qFormat/>
    <w:locked/>
    <w:uiPriority w:val="99"/>
    <w:rPr>
      <w:rFonts w:ascii="Tahoma" w:hAnsi="Tahoma" w:eastAsia="宋体"/>
      <w:kern w:val="0"/>
      <w:sz w:val="28"/>
    </w:rPr>
  </w:style>
  <w:style w:type="paragraph" w:customStyle="1" w:styleId="52">
    <w:name w:val="Char Char Char Char Char Char"/>
    <w:basedOn w:val="1"/>
    <w:qFormat/>
    <w:uiPriority w:val="99"/>
    <w:pPr>
      <w:spacing w:after="160" w:line="240" w:lineRule="exact"/>
    </w:pPr>
    <w:rPr>
      <w:rFonts w:ascii="Verdana" w:hAnsi="Verdana" w:cs="Times New Roman"/>
      <w:sz w:val="20"/>
      <w:szCs w:val="20"/>
      <w:lang w:eastAsia="en-US"/>
    </w:rPr>
  </w:style>
  <w:style w:type="paragraph" w:customStyle="1" w:styleId="53">
    <w:name w:val="居中标题"/>
    <w:basedOn w:val="1"/>
    <w:next w:val="1"/>
    <w:qFormat/>
    <w:uiPriority w:val="99"/>
    <w:pPr>
      <w:widowControl w:val="0"/>
      <w:jc w:val="center"/>
    </w:pPr>
    <w:rPr>
      <w:rFonts w:ascii="Times New Roman" w:hAnsi="Times New Roman" w:eastAsia="黑体" w:cs="Times New Roman"/>
      <w:kern w:val="2"/>
      <w:sz w:val="30"/>
    </w:rPr>
  </w:style>
  <w:style w:type="paragraph" w:customStyle="1" w:styleId="54">
    <w:name w:val="题目"/>
    <w:basedOn w:val="55"/>
    <w:qFormat/>
    <w:uiPriority w:val="99"/>
    <w:rPr>
      <w:rFonts w:ascii="黑体" w:hAnsi="宋体" w:cs="宋体"/>
      <w:b w:val="0"/>
      <w:sz w:val="84"/>
      <w:szCs w:val="20"/>
    </w:rPr>
  </w:style>
  <w:style w:type="paragraph" w:customStyle="1" w:styleId="55">
    <w:name w:val="二号居中"/>
    <w:basedOn w:val="1"/>
    <w:next w:val="1"/>
    <w:qFormat/>
    <w:uiPriority w:val="99"/>
    <w:pPr>
      <w:widowControl w:val="0"/>
      <w:jc w:val="center"/>
    </w:pPr>
    <w:rPr>
      <w:rFonts w:ascii="Calibri" w:hAnsi="Calibri" w:eastAsia="黑体" w:cs="Times New Roman"/>
      <w:b/>
      <w:kern w:val="2"/>
      <w:sz w:val="44"/>
    </w:rPr>
  </w:style>
  <w:style w:type="character" w:customStyle="1" w:styleId="56">
    <w:name w:val="未处理的提及2"/>
    <w:semiHidden/>
    <w:qFormat/>
    <w:uiPriority w:val="99"/>
    <w:rPr>
      <w:rFonts w:cs="Times New Roman"/>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4" Type="http://schemas.openxmlformats.org/officeDocument/2006/relationships/fontTable" Target="fontTable.xml"/><Relationship Id="rId43" Type="http://schemas.openxmlformats.org/officeDocument/2006/relationships/numbering" Target="numbering.xml"/><Relationship Id="rId42" Type="http://schemas.openxmlformats.org/officeDocument/2006/relationships/image" Target="media/image35.png"/><Relationship Id="rId41" Type="http://schemas.openxmlformats.org/officeDocument/2006/relationships/image" Target="media/image34.png"/><Relationship Id="rId40" Type="http://schemas.openxmlformats.org/officeDocument/2006/relationships/image" Target="media/image33.png"/><Relationship Id="rId4" Type="http://schemas.openxmlformats.org/officeDocument/2006/relationships/header" Target="header2.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png"/><Relationship Id="rId30" Type="http://schemas.openxmlformats.org/officeDocument/2006/relationships/image" Target="media/image23.png"/><Relationship Id="rId3" Type="http://schemas.openxmlformats.org/officeDocument/2006/relationships/header" Target="header1.xml"/><Relationship Id="rId29" Type="http://schemas.openxmlformats.org/officeDocument/2006/relationships/image" Target="media/image22.png"/><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png"/><Relationship Id="rId25" Type="http://schemas.openxmlformats.org/officeDocument/2006/relationships/image" Target="media/image18.png"/><Relationship Id="rId24" Type="http://schemas.openxmlformats.org/officeDocument/2006/relationships/image" Target="media/image17.png"/><Relationship Id="rId23" Type="http://schemas.openxmlformats.org/officeDocument/2006/relationships/image" Target="media/image16.png"/><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450</Words>
  <Characters>2565</Characters>
  <Lines>21</Lines>
  <Paragraphs>6</Paragraphs>
  <TotalTime>12</TotalTime>
  <ScaleCrop>false</ScaleCrop>
  <LinksUpToDate>false</LinksUpToDate>
  <CharactersWithSpaces>3009</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2019-08-05T23:09:00Z</dcterms:created>
  <dc:creator>li fasheng</dc:creator>
  <cp:lastModifiedBy>Sunny</cp:lastModifiedBy>
  <dcterms:modified xsi:type="dcterms:W3CDTF">2026-03-02T10:34:11Z</dcterms:modified>
  <cp:revision>106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98C4204188064933BA6A5E4DD5563EDC</vt:lpwstr>
  </property>
</Properties>
</file>