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val="0"/>
        <w:snapToGrid w:val="0"/>
        <w:spacing w:before="0" w:beforeLines="0" w:after="0" w:afterLines="0" w:line="560" w:lineRule="exact"/>
        <w:ind w:right="0" w:rightChars="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pPr>
        <w:keepNext w:val="0"/>
        <w:keepLines w:val="0"/>
        <w:pageBreakBefore w:val="0"/>
        <w:kinsoku/>
        <w:wordWrap/>
        <w:overflowPunct/>
        <w:topLinePunct w:val="0"/>
        <w:autoSpaceDE/>
        <w:autoSpaceDN/>
        <w:bidi w:val="0"/>
        <w:adjustRightInd/>
        <w:snapToGrid/>
        <w:spacing w:beforeLines="0" w:afterLines="0" w:line="560" w:lineRule="exact"/>
        <w:ind w:right="0" w:rightChars="0"/>
        <w:jc w:val="right"/>
        <w:textAlignment w:val="auto"/>
        <w:rPr>
          <w:rFonts w:hint="eastAsia" w:asciiTheme="minorEastAsia" w:hAnsiTheme="minorEastAsia" w:eastAsiaTheme="minorEastAsia" w:cstheme="minorEastAsia"/>
          <w:sz w:val="21"/>
          <w:szCs w:val="24"/>
          <w:lang w:val="en-US" w:eastAsia="zh-CN"/>
        </w:rPr>
      </w:pPr>
    </w:p>
    <w:p>
      <w:pPr>
        <w:keepNext w:val="0"/>
        <w:keepLines w:val="0"/>
        <w:pageBreakBefore w:val="0"/>
        <w:kinsoku/>
        <w:wordWrap/>
        <w:overflowPunct/>
        <w:topLinePunct w:val="0"/>
        <w:autoSpaceDE/>
        <w:autoSpaceDN/>
        <w:bidi w:val="0"/>
        <w:adjustRightInd/>
        <w:snapToGrid/>
        <w:spacing w:beforeLines="0" w:afterLines="0" w:line="560" w:lineRule="exact"/>
        <w:ind w:right="0" w:righ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 w:eastAsia="zh-CN"/>
        </w:rPr>
        <w:t>国家税务总局浙江省税务局</w:t>
      </w:r>
      <w:r>
        <w:rPr>
          <w:rFonts w:hint="eastAsia" w:ascii="方正小标宋简体" w:hAnsi="方正小标宋简体" w:eastAsia="方正小标宋简体" w:cs="方正小标宋简体"/>
          <w:sz w:val="44"/>
          <w:szCs w:val="44"/>
          <w:lang w:val="en-US" w:eastAsia="zh-CN"/>
        </w:rPr>
        <w:t xml:space="preserve"> 国家税务总局宁波市税务局 浙江省住房和城乡建设厅关于发布浙江省房地产开发项目土地增值税工程造价计税成本参考标准的公告</w:t>
      </w:r>
    </w:p>
    <w:p>
      <w:pPr>
        <w:keepNext w:val="0"/>
        <w:keepLines w:val="0"/>
        <w:pageBreakBefore w:val="0"/>
        <w:kinsoku/>
        <w:wordWrap/>
        <w:overflowPunct/>
        <w:topLinePunct w:val="0"/>
        <w:autoSpaceDE/>
        <w:autoSpaceDN/>
        <w:bidi w:val="0"/>
        <w:adjustRightInd/>
        <w:snapToGrid/>
        <w:spacing w:beforeLines="0" w:afterLines="0" w:line="560" w:lineRule="exact"/>
        <w:ind w:right="0" w:rightChars="0"/>
        <w:jc w:val="center"/>
        <w:textAlignment w:val="auto"/>
        <w:rPr>
          <w:rFonts w:hint="eastAsia" w:ascii="CESI楷体-GB2312" w:hAnsi="CESI楷体-GB2312" w:eastAsia="CESI楷体-GB2312" w:cs="CESI楷体-GB2312"/>
          <w:sz w:val="32"/>
          <w:szCs w:val="32"/>
          <w:lang w:val="en-US" w:eastAsia="zh-CN"/>
        </w:rPr>
      </w:pPr>
      <w:r>
        <w:rPr>
          <w:rFonts w:hint="eastAsia" w:ascii="CESI楷体-GB2312" w:hAnsi="CESI楷体-GB2312" w:eastAsia="CESI楷体-GB2312" w:cs="CESI楷体-GB2312"/>
          <w:sz w:val="32"/>
          <w:szCs w:val="32"/>
          <w:lang w:val="en-US" w:eastAsia="zh-CN"/>
        </w:rPr>
        <w:t>（征求意见稿）</w:t>
      </w: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rPr>
          <w:rFonts w:hint="eastAsia" w:ascii="CESI楷体-GB2312" w:hAnsi="CESI楷体-GB2312" w:eastAsia="CESI楷体-GB2312" w:cs="CESI楷体-GB2312"/>
          <w:sz w:val="32"/>
          <w:szCs w:val="32"/>
          <w:lang w:val="en-US" w:eastAsia="zh-CN"/>
        </w:rPr>
      </w:pPr>
    </w:p>
    <w:p>
      <w:pPr>
        <w:pStyle w:val="7"/>
        <w:keepNext w:val="0"/>
        <w:keepLines w:val="0"/>
        <w:pageBreakBefore w:val="0"/>
        <w:widowControl/>
        <w:shd w:val="clear" w:color="auto" w:fill="FFFFFF"/>
        <w:kinsoku/>
        <w:wordWrap w:val="0"/>
        <w:overflowPunct/>
        <w:topLinePunct w:val="0"/>
        <w:autoSpaceDE/>
        <w:autoSpaceDN/>
        <w:bidi w:val="0"/>
        <w:adjustRightInd/>
        <w:snapToGrid/>
        <w:spacing w:beforeLines="0" w:afterLines="0" w:line="560" w:lineRule="exact"/>
        <w:ind w:right="0" w:rightChars="0" w:firstLine="641"/>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为进一步规范房地产开发企业土地增值税管理，促进全省房地产市场平稳健康发展，</w:t>
      </w:r>
      <w:r>
        <w:rPr>
          <w:rFonts w:ascii="仿宋_GB2312" w:hAnsi="仿宋_GB2312" w:eastAsia="仿宋_GB2312" w:cs="仿宋_GB2312"/>
          <w:color w:val="000000"/>
          <w:sz w:val="32"/>
          <w:szCs w:val="32"/>
        </w:rPr>
        <w:t>根据</w:t>
      </w:r>
      <w:r>
        <w:rPr>
          <w:rFonts w:hint="eastAsia" w:ascii="仿宋_GB2312" w:hAnsi="仿宋_GB2312" w:eastAsia="仿宋_GB2312" w:cs="仿宋_GB2312"/>
          <w:color w:val="000000"/>
          <w:sz w:val="32"/>
          <w:szCs w:val="32"/>
        </w:rPr>
        <w:t>《中华人民共和国税收征收管理法》</w:t>
      </w:r>
      <w:r>
        <w:rPr>
          <w:rFonts w:hint="eastAsia" w:ascii="仿宋_GB2312" w:hAnsi="仿宋_GB2312" w:eastAsia="仿宋_GB2312" w:cs="仿宋_GB2312"/>
          <w:color w:val="000000"/>
          <w:sz w:val="32"/>
          <w:szCs w:val="32"/>
          <w:lang w:eastAsia="zh-CN"/>
        </w:rPr>
        <w:t>及其实施细则</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i w:val="0"/>
          <w:caps w:val="0"/>
          <w:spacing w:val="0"/>
          <w:sz w:val="32"/>
          <w:szCs w:val="32"/>
          <w:lang w:bidi="ar"/>
        </w:rPr>
        <w:t>《中华人民共和国土地增值税暂行条例》及其实施细则</w:t>
      </w:r>
      <w:r>
        <w:rPr>
          <w:rFonts w:hint="eastAsia" w:ascii="仿宋_GB2312" w:hAnsi="仿宋_GB2312" w:eastAsia="仿宋_GB2312" w:cs="仿宋_GB2312"/>
          <w:i w:val="0"/>
          <w:caps w:val="0"/>
          <w:spacing w:val="0"/>
          <w:sz w:val="32"/>
          <w:szCs w:val="32"/>
          <w:lang w:eastAsia="zh-CN" w:bidi="ar"/>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i w:val="0"/>
          <w:caps w:val="0"/>
          <w:spacing w:val="0"/>
          <w:sz w:val="32"/>
          <w:szCs w:val="32"/>
          <w:lang w:eastAsia="zh-CN" w:bidi="ar"/>
        </w:rPr>
        <w:t>国家税务总局关于房地产开发企业土地增值税清算管理有关问题的通知</w:t>
      </w:r>
      <w:r>
        <w:rPr>
          <w:rFonts w:hint="eastAsia" w:ascii="仿宋_GB2312" w:hAnsi="仿宋_GB2312" w:eastAsia="仿宋_GB2312" w:cs="仿宋_GB2312"/>
          <w:color w:val="000000"/>
          <w:sz w:val="32"/>
          <w:szCs w:val="32"/>
        </w:rPr>
        <w:t>》（国税发〔2006〕187号）</w:t>
      </w:r>
      <w:r>
        <w:rPr>
          <w:rFonts w:hint="eastAsia" w:ascii="仿宋_GB2312" w:hAnsi="仿宋_GB2312" w:eastAsia="仿宋_GB2312" w:cs="仿宋_GB2312"/>
          <w:sz w:val="32"/>
          <w:szCs w:val="32"/>
          <w:lang w:eastAsia="zh-CN"/>
        </w:rPr>
        <w:t>及有关</w:t>
      </w:r>
      <w:r>
        <w:rPr>
          <w:rFonts w:hint="eastAsia" w:ascii="仿宋_GB2312" w:hAnsi="仿宋_GB2312" w:eastAsia="仿宋_GB2312" w:cs="仿宋_GB2312"/>
          <w:color w:val="000000"/>
          <w:sz w:val="32"/>
          <w:szCs w:val="32"/>
        </w:rPr>
        <w:t>规定，</w:t>
      </w:r>
      <w:r>
        <w:rPr>
          <w:rFonts w:hint="eastAsia" w:ascii="仿宋_GB2312" w:hAnsi="仿宋_GB2312" w:eastAsia="仿宋_GB2312" w:cs="仿宋_GB2312"/>
          <w:sz w:val="32"/>
          <w:szCs w:val="32"/>
        </w:rPr>
        <w:t>国家税务总局浙江省税务局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国家税务总局宁波市税务局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浙江省住房和城乡建设厅</w:t>
      </w:r>
      <w:r>
        <w:rPr>
          <w:rFonts w:hint="eastAsia" w:ascii="仿宋_GB2312" w:hAnsi="仿宋_GB2312" w:eastAsia="仿宋_GB2312" w:cs="仿宋_GB2312"/>
          <w:sz w:val="32"/>
          <w:szCs w:val="32"/>
          <w:lang w:eastAsia="zh-CN"/>
        </w:rPr>
        <w:t>共同</w:t>
      </w:r>
      <w:r>
        <w:rPr>
          <w:rFonts w:hint="eastAsia" w:ascii="仿宋_GB2312" w:hAnsi="仿宋_GB2312" w:eastAsia="仿宋_GB2312" w:cs="仿宋_GB2312"/>
          <w:sz w:val="32"/>
          <w:szCs w:val="32"/>
        </w:rPr>
        <w:t>编制了《浙江省房地产开发项目土地增值税工程造价计税成本参考标准（2009-20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成本参考标准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），现予以发布，并就有关事项公告如</w:t>
      </w:r>
      <w:r>
        <w:rPr>
          <w:rFonts w:hint="eastAsia" w:ascii="仿宋_GB2312" w:hAnsi="仿宋_GB2312" w:eastAsia="仿宋_GB2312" w:cs="仿宋_GB2312"/>
          <w:sz w:val="32"/>
          <w:szCs w:val="32"/>
          <w:highlight w:val="none"/>
        </w:rPr>
        <w:t>下：</w:t>
      </w:r>
    </w:p>
    <w:p>
      <w:pPr>
        <w:pStyle w:val="7"/>
        <w:keepNext w:val="0"/>
        <w:keepLines w:val="0"/>
        <w:pageBreakBefore w:val="0"/>
        <w:widowControl/>
        <w:shd w:val="clear" w:color="auto" w:fill="FFFFFF"/>
        <w:kinsoku/>
        <w:wordWrap w:val="0"/>
        <w:overflowPunct/>
        <w:topLinePunct w:val="0"/>
        <w:autoSpaceDE/>
        <w:autoSpaceDN/>
        <w:bidi w:val="0"/>
        <w:adjustRightInd/>
        <w:snapToGrid/>
        <w:spacing w:beforeLines="0" w:afterLines="0" w:line="560" w:lineRule="exact"/>
        <w:ind w:right="0" w:rightChars="0" w:firstLine="641"/>
        <w:jc w:val="both"/>
        <w:textAlignment w:val="auto"/>
        <w:rPr>
          <w:rFonts w:hint="eastAsia" w:ascii="仿宋_GB2312" w:hAnsi="仿宋_GB2312" w:eastAsia="仿宋_GB2312" w:cs="仿宋_GB2312"/>
          <w:sz w:val="32"/>
          <w:szCs w:val="32"/>
          <w:highlight w:val="yellow"/>
          <w:lang w:eastAsia="zh-CN"/>
        </w:rPr>
      </w:pPr>
      <w:r>
        <w:rPr>
          <w:rFonts w:hint="default" w:ascii="仿宋_GB2312" w:hAnsi="仿宋_GB2312" w:eastAsia="仿宋_GB2312" w:cs="仿宋_GB2312"/>
          <w:sz w:val="32"/>
          <w:szCs w:val="32"/>
          <w:lang w:val="en"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成本参考标准</w:t>
      </w:r>
      <w:r>
        <w:rPr>
          <w:rFonts w:hint="eastAsia" w:ascii="仿宋_GB2312" w:hAnsi="仿宋_GB2312" w:eastAsia="仿宋_GB2312" w:cs="仿宋_GB2312"/>
          <w:sz w:val="32"/>
          <w:szCs w:val="32"/>
          <w:lang w:eastAsia="zh-CN"/>
        </w:rPr>
        <w:t>》适用于税务机关对房地产开发项目的土地增值税管理。</w:t>
      </w:r>
    </w:p>
    <w:p>
      <w:pPr>
        <w:pStyle w:val="7"/>
        <w:keepNext w:val="0"/>
        <w:keepLines w:val="0"/>
        <w:pageBreakBefore w:val="0"/>
        <w:widowControl/>
        <w:shd w:val="clear" w:color="auto" w:fill="FFFFFF"/>
        <w:kinsoku/>
        <w:wordWrap w:val="0"/>
        <w:overflowPunct/>
        <w:topLinePunct w:val="0"/>
        <w:autoSpaceDE/>
        <w:autoSpaceDN/>
        <w:bidi w:val="0"/>
        <w:adjustRightInd/>
        <w:snapToGrid/>
        <w:spacing w:beforeLines="0" w:afterLines="0" w:line="560" w:lineRule="exact"/>
        <w:ind w:right="0" w:rightChars="0" w:firstLine="641"/>
        <w:jc w:val="both"/>
        <w:textAlignment w:val="auto"/>
      </w:pPr>
      <w:r>
        <w:rPr>
          <w:rFonts w:hint="default" w:ascii="仿宋_GB2312" w:hAnsi="仿宋_GB2312" w:eastAsia="仿宋_GB2312" w:cs="仿宋_GB2312"/>
          <w:sz w:val="32"/>
          <w:szCs w:val="32"/>
          <w:lang w:val="en"/>
        </w:rPr>
        <w:t>二、在土地增值税管理过程中，</w:t>
      </w:r>
      <w:r>
        <w:rPr>
          <w:rFonts w:hint="eastAsia" w:ascii="仿宋_GB2312" w:hAnsi="仿宋_GB2312" w:eastAsia="仿宋_GB2312" w:cs="仿宋_GB2312"/>
          <w:sz w:val="32"/>
          <w:szCs w:val="32"/>
          <w:lang w:eastAsia="zh-CN"/>
        </w:rPr>
        <w:t>房地产开发企业符合《中华人民共和国税收征收管理法》第三十五条规定情形之一的，税务机关可</w:t>
      </w:r>
      <w:r>
        <w:rPr>
          <w:rFonts w:hint="default" w:ascii="仿宋_GB2312" w:hAnsi="仿宋_GB2312" w:eastAsia="仿宋_GB2312" w:cs="仿宋_GB2312"/>
          <w:sz w:val="32"/>
          <w:szCs w:val="32"/>
          <w:lang w:val="en" w:eastAsia="zh-CN"/>
        </w:rPr>
        <w:t>通过</w:t>
      </w:r>
      <w:r>
        <w:rPr>
          <w:rFonts w:hint="eastAsia" w:ascii="仿宋_GB2312" w:hAnsi="仿宋_GB2312" w:eastAsia="仿宋_GB2312" w:cs="仿宋_GB2312"/>
          <w:sz w:val="32"/>
          <w:szCs w:val="32"/>
          <w:lang w:eastAsia="zh-CN"/>
        </w:rPr>
        <w:t>参照《成本参考标准》，</w:t>
      </w:r>
      <w:r>
        <w:rPr>
          <w:rFonts w:hint="default" w:ascii="仿宋_GB2312" w:hAnsi="仿宋_GB2312" w:eastAsia="仿宋_GB2312" w:cs="仿宋_GB2312"/>
          <w:sz w:val="32"/>
          <w:szCs w:val="32"/>
          <w:lang w:val="en" w:eastAsia="zh-CN"/>
        </w:rPr>
        <w:t>测算</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房地产开发项目</w:t>
      </w:r>
      <w:r>
        <w:rPr>
          <w:rFonts w:hint="eastAsia" w:ascii="仿宋_GB2312" w:hAnsi="仿宋_GB2312" w:eastAsia="仿宋_GB2312" w:cs="仿宋_GB2312"/>
          <w:sz w:val="32"/>
          <w:szCs w:val="32"/>
        </w:rPr>
        <w:t>有关的工程造价成本扣除金额</w:t>
      </w:r>
      <w:r>
        <w:rPr>
          <w:rFonts w:hint="eastAsia" w:ascii="仿宋_GB2312" w:hAnsi="仿宋_GB2312" w:eastAsia="仿宋_GB2312" w:cs="仿宋_GB2312"/>
          <w:sz w:val="32"/>
          <w:szCs w:val="32"/>
          <w:lang w:eastAsia="zh-CN"/>
        </w:rPr>
        <w:t>，并据以</w:t>
      </w:r>
      <w:r>
        <w:rPr>
          <w:rFonts w:hint="eastAsia" w:ascii="仿宋_GB2312" w:hAnsi="仿宋_GB2312" w:eastAsia="仿宋_GB2312" w:cs="仿宋_GB2312"/>
          <w:b w:val="0"/>
          <w:bCs w:val="0"/>
          <w:color w:val="auto"/>
          <w:sz w:val="32"/>
          <w:szCs w:val="32"/>
          <w:lang w:val="en-US" w:eastAsia="zh-CN"/>
        </w:rPr>
        <w:t>确定核定征收率；符合</w:t>
      </w:r>
      <w:r>
        <w:rPr>
          <w:rFonts w:hint="eastAsia" w:ascii="仿宋_GB2312" w:hAnsi="仿宋_GB2312" w:eastAsia="仿宋_GB2312" w:cs="仿宋_GB2312"/>
          <w:sz w:val="32"/>
          <w:szCs w:val="32"/>
          <w:lang w:eastAsia="zh-CN"/>
        </w:rPr>
        <w:t>《国家税务总局关于房地产开发企业土地增值税清算管理有关问题的通知》(国税发〔2006〕187号)第四条第二项规定情形的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税务机关可</w:t>
      </w:r>
      <w:r>
        <w:rPr>
          <w:rFonts w:hint="default" w:ascii="仿宋_GB2312" w:hAnsi="仿宋_GB2312" w:eastAsia="仿宋_GB2312" w:cs="仿宋_GB2312"/>
          <w:sz w:val="32"/>
          <w:szCs w:val="32"/>
          <w:lang w:val="en" w:eastAsia="zh-CN"/>
        </w:rPr>
        <w:t>通过</w:t>
      </w:r>
      <w:r>
        <w:rPr>
          <w:rFonts w:hint="eastAsia" w:ascii="仿宋_GB2312" w:hAnsi="仿宋_GB2312" w:eastAsia="仿宋_GB2312" w:cs="仿宋_GB2312"/>
          <w:sz w:val="32"/>
          <w:szCs w:val="32"/>
          <w:lang w:eastAsia="zh-CN"/>
        </w:rPr>
        <w:t>参照《成本参考标准》，</w:t>
      </w:r>
      <w:r>
        <w:rPr>
          <w:rFonts w:hint="default" w:ascii="仿宋_GB2312" w:hAnsi="仿宋_GB2312" w:eastAsia="仿宋_GB2312" w:cs="仿宋_GB2312"/>
          <w:sz w:val="32"/>
          <w:szCs w:val="32"/>
          <w:lang w:val="en" w:eastAsia="zh-CN"/>
        </w:rPr>
        <w:t>测算核定</w:t>
      </w:r>
      <w:r>
        <w:rPr>
          <w:rFonts w:hint="default" w:ascii="仿宋_GB2312" w:hAnsi="仿宋_GB2312" w:eastAsia="仿宋_GB2312" w:cs="仿宋_GB2312"/>
          <w:sz w:val="32"/>
          <w:szCs w:val="32"/>
          <w:lang w:val="en"/>
        </w:rPr>
        <w:t>前期工程费、建筑安装工程费、基础设施费、开发间接费用</w:t>
      </w:r>
      <w:r>
        <w:rPr>
          <w:rFonts w:hint="default" w:ascii="仿宋_GB2312" w:hAnsi="仿宋_GB2312" w:eastAsia="仿宋_GB2312" w:cs="仿宋_GB2312"/>
          <w:sz w:val="32"/>
          <w:szCs w:val="32"/>
          <w:lang w:val="en" w:eastAsia="zh-CN"/>
        </w:rPr>
        <w:t>四项开发成本</w:t>
      </w:r>
      <w:r>
        <w:rPr>
          <w:rFonts w:hint="eastAsia" w:ascii="仿宋_GB2312" w:hAnsi="仿宋_GB2312" w:eastAsia="仿宋_GB2312" w:cs="仿宋_GB2312"/>
          <w:sz w:val="32"/>
          <w:szCs w:val="32"/>
        </w:rPr>
        <w:t>扣除</w:t>
      </w:r>
      <w:r>
        <w:rPr>
          <w:rFonts w:hint="eastAsia" w:ascii="仿宋_GB2312" w:hAnsi="仿宋_GB2312" w:eastAsia="仿宋_GB2312" w:cs="仿宋_GB2312"/>
          <w:sz w:val="32"/>
          <w:szCs w:val="32"/>
          <w:lang w:val="en" w:eastAsia="zh-CN"/>
        </w:rPr>
        <w:t>金额</w:t>
      </w:r>
      <w:r>
        <w:rPr>
          <w:rFonts w:hint="eastAsia" w:ascii="仿宋_GB2312" w:hAnsi="仿宋_GB2312" w:eastAsia="仿宋_GB2312" w:cs="仿宋_GB2312"/>
          <w:sz w:val="32"/>
          <w:szCs w:val="32"/>
          <w:lang w:eastAsia="zh-CN"/>
        </w:rPr>
        <w:t>，并据以计算扣除。</w:t>
      </w:r>
    </w:p>
    <w:p>
      <w:pPr>
        <w:pStyle w:val="3"/>
        <w:numPr>
          <w:ilvl w:val="-1"/>
          <w:numId w:val="0"/>
        </w:numPr>
        <w:spacing w:beforeLines="0" w:afterLines="0" w:line="560" w:lineRule="exact"/>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 w:eastAsia="zh-CN"/>
        </w:rPr>
        <w:t>三、</w:t>
      </w:r>
      <w:r>
        <w:rPr>
          <w:rFonts w:hint="eastAsia" w:ascii="仿宋_GB2312" w:hAnsi="仿宋_GB2312" w:eastAsia="仿宋_GB2312" w:cs="仿宋_GB2312"/>
          <w:sz w:val="32"/>
          <w:szCs w:val="32"/>
        </w:rPr>
        <w:t>房地产开发企业办理土地增值税清算时，所报送的与</w:t>
      </w:r>
      <w:r>
        <w:rPr>
          <w:rFonts w:hint="eastAsia" w:ascii="仿宋_GB2312" w:hAnsi="仿宋_GB2312" w:eastAsia="仿宋_GB2312" w:cs="仿宋_GB2312"/>
          <w:sz w:val="32"/>
          <w:szCs w:val="32"/>
          <w:lang w:eastAsia="zh-CN"/>
        </w:rPr>
        <w:t>房地产开发项目</w:t>
      </w:r>
      <w:r>
        <w:rPr>
          <w:rFonts w:hint="eastAsia" w:ascii="仿宋_GB2312" w:hAnsi="仿宋_GB2312" w:eastAsia="仿宋_GB2312" w:cs="仿宋_GB2312"/>
          <w:sz w:val="32"/>
          <w:szCs w:val="32"/>
        </w:rPr>
        <w:t>有关的工程造价成本扣除金额高于参照《成本参考标准》</w:t>
      </w:r>
      <w:r>
        <w:rPr>
          <w:rFonts w:hint="default" w:ascii="仿宋_GB2312" w:hAnsi="仿宋_GB2312" w:eastAsia="仿宋_GB2312" w:cs="仿宋_GB2312"/>
          <w:sz w:val="32"/>
          <w:szCs w:val="32"/>
          <w:lang w:val="en" w:eastAsia="zh-CN"/>
        </w:rPr>
        <w:t>测</w:t>
      </w:r>
      <w:r>
        <w:rPr>
          <w:rFonts w:hint="eastAsia" w:ascii="仿宋_GB2312" w:hAnsi="仿宋_GB2312" w:eastAsia="仿宋_GB2312" w:cs="仿宋_GB2312"/>
          <w:sz w:val="32"/>
          <w:szCs w:val="32"/>
        </w:rPr>
        <w:t>算金额的，应当提供高于《成本参考标准》</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说明和</w:t>
      </w:r>
      <w:r>
        <w:rPr>
          <w:rFonts w:hint="eastAsia" w:ascii="仿宋_GB2312" w:hAnsi="仿宋_GB2312" w:eastAsia="仿宋_GB2312" w:cs="仿宋_GB2312"/>
          <w:sz w:val="32"/>
          <w:szCs w:val="32"/>
          <w:lang w:eastAsia="zh-CN"/>
        </w:rPr>
        <w:t>有关证明资料</w:t>
      </w:r>
      <w:r>
        <w:rPr>
          <w:rFonts w:hint="eastAsia" w:ascii="仿宋_GB2312" w:hAnsi="仿宋_GB2312" w:eastAsia="仿宋_GB2312" w:cs="仿宋_GB2312"/>
          <w:sz w:val="32"/>
          <w:szCs w:val="32"/>
        </w:rPr>
        <w:t>，经税务机关</w:t>
      </w:r>
      <w:r>
        <w:rPr>
          <w:rFonts w:hint="eastAsia" w:ascii="仿宋_GB2312" w:hAnsi="仿宋_GB2312" w:eastAsia="仿宋_GB2312" w:cs="仿宋_GB2312"/>
          <w:sz w:val="32"/>
          <w:szCs w:val="32"/>
          <w:lang w:eastAsia="zh-CN"/>
        </w:rPr>
        <w:t>审核确认</w:t>
      </w:r>
      <w:r>
        <w:rPr>
          <w:rFonts w:hint="eastAsia" w:ascii="仿宋_GB2312" w:hAnsi="仿宋_GB2312" w:eastAsia="仿宋_GB2312" w:cs="仿宋_GB2312"/>
          <w:sz w:val="32"/>
          <w:szCs w:val="32"/>
        </w:rPr>
        <w:t>后，予以扣除。</w:t>
      </w:r>
    </w:p>
    <w:p>
      <w:pPr>
        <w:pStyle w:val="7"/>
        <w:keepNext w:val="0"/>
        <w:keepLines w:val="0"/>
        <w:pageBreakBefore w:val="0"/>
        <w:widowControl/>
        <w:shd w:val="clear" w:color="auto" w:fill="FFFFFF"/>
        <w:kinsoku/>
        <w:wordWrap w:val="0"/>
        <w:overflowPunct/>
        <w:topLinePunct w:val="0"/>
        <w:autoSpaceDE/>
        <w:autoSpaceDN/>
        <w:bidi w:val="0"/>
        <w:adjustRightInd/>
        <w:snapToGrid/>
        <w:spacing w:beforeLines="0" w:afterLines="0" w:line="560" w:lineRule="exact"/>
        <w:ind w:right="0" w:rightChars="0" w:firstLine="641"/>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 w:eastAsia="zh-CN"/>
        </w:rPr>
        <w:t>四、</w:t>
      </w:r>
      <w:r>
        <w:rPr>
          <w:rFonts w:hint="eastAsia" w:ascii="仿宋_GB2312" w:hAnsi="仿宋_GB2312" w:eastAsia="仿宋_GB2312" w:cs="仿宋_GB2312"/>
          <w:sz w:val="32"/>
          <w:szCs w:val="32"/>
          <w:lang w:eastAsia="zh-CN"/>
        </w:rPr>
        <w:t>房地产开发项目</w:t>
      </w:r>
      <w:r>
        <w:rPr>
          <w:rFonts w:hint="eastAsia" w:ascii="仿宋_GB2312" w:hAnsi="仿宋_GB2312" w:eastAsia="仿宋_GB2312" w:cs="仿宋_GB2312"/>
          <w:sz w:val="32"/>
          <w:szCs w:val="32"/>
          <w:highlight w:val="none"/>
          <w:lang w:eastAsia="zh-CN"/>
        </w:rPr>
        <w:t>开工</w:t>
      </w:r>
      <w:r>
        <w:rPr>
          <w:rFonts w:hint="eastAsia" w:ascii="仿宋_GB2312" w:hAnsi="仿宋_GB2312" w:eastAsia="仿宋_GB2312" w:cs="仿宋_GB2312"/>
          <w:sz w:val="32"/>
          <w:szCs w:val="32"/>
          <w:highlight w:val="none"/>
          <w:lang w:val="en" w:eastAsia="zh-CN"/>
        </w:rPr>
        <w:t>日期</w:t>
      </w:r>
      <w:r>
        <w:rPr>
          <w:rFonts w:hint="default" w:ascii="仿宋_GB2312" w:hAnsi="仿宋_GB2312" w:eastAsia="仿宋_GB2312" w:cs="仿宋_GB2312"/>
          <w:sz w:val="32"/>
          <w:szCs w:val="32"/>
          <w:highlight w:val="none"/>
          <w:lang w:val="en" w:eastAsia="zh-CN"/>
        </w:rPr>
        <w:t>、</w:t>
      </w:r>
      <w:r>
        <w:rPr>
          <w:rFonts w:hint="eastAsia" w:ascii="仿宋_GB2312" w:hAnsi="仿宋_GB2312" w:eastAsia="仿宋_GB2312" w:cs="仿宋_GB2312"/>
          <w:sz w:val="32"/>
          <w:szCs w:val="32"/>
          <w:highlight w:val="none"/>
          <w:lang w:eastAsia="zh-CN"/>
        </w:rPr>
        <w:t>竣工</w:t>
      </w:r>
      <w:r>
        <w:rPr>
          <w:rFonts w:hint="eastAsia" w:ascii="仿宋_GB2312" w:hAnsi="仿宋_GB2312" w:eastAsia="仿宋_GB2312" w:cs="仿宋_GB2312"/>
          <w:sz w:val="32"/>
          <w:szCs w:val="32"/>
          <w:highlight w:val="none"/>
          <w:lang w:val="en" w:eastAsia="zh-CN"/>
        </w:rPr>
        <w:t>日期</w:t>
      </w:r>
      <w:r>
        <w:rPr>
          <w:rFonts w:hint="eastAsia" w:ascii="仿宋_GB2312" w:hAnsi="仿宋_GB2312" w:eastAsia="仿宋_GB2312" w:cs="仿宋_GB2312"/>
          <w:sz w:val="32"/>
          <w:szCs w:val="32"/>
          <w:lang w:eastAsia="zh-CN"/>
        </w:rPr>
        <w:t>在发布的《成本参考标准》中未涵盖的，参照就近年度《成本参考标准》</w:t>
      </w:r>
      <w:r>
        <w:rPr>
          <w:rFonts w:hint="eastAsia" w:ascii="仿宋_GB2312" w:hAnsi="仿宋_GB2312" w:eastAsia="仿宋_GB2312" w:cs="仿宋_GB2312"/>
          <w:b w:val="0"/>
          <w:bCs w:val="0"/>
          <w:spacing w:val="0"/>
          <w:sz w:val="32"/>
          <w:szCs w:val="32"/>
          <w:lang w:eastAsia="zh-CN"/>
        </w:rPr>
        <w:t>所列金额计</w:t>
      </w:r>
      <w:r>
        <w:rPr>
          <w:rFonts w:hint="eastAsia" w:ascii="仿宋_GB2312" w:hAnsi="仿宋_GB2312" w:eastAsia="仿宋_GB2312" w:cs="仿宋_GB2312"/>
          <w:b w:val="0"/>
          <w:bCs w:val="0"/>
          <w:spacing w:val="0"/>
          <w:sz w:val="32"/>
          <w:szCs w:val="32"/>
        </w:rPr>
        <w:t>算。</w:t>
      </w:r>
    </w:p>
    <w:p>
      <w:pPr>
        <w:pStyle w:val="7"/>
        <w:keepNext w:val="0"/>
        <w:keepLines w:val="0"/>
        <w:pageBreakBefore w:val="0"/>
        <w:widowControl/>
        <w:numPr>
          <w:ilvl w:val="-1"/>
          <w:numId w:val="0"/>
        </w:numPr>
        <w:shd w:val="clear" w:color="auto" w:fill="FFFFFF"/>
        <w:kinsoku/>
        <w:wordWrap/>
        <w:overflowPunct/>
        <w:topLinePunct w:val="0"/>
        <w:autoSpaceDE/>
        <w:autoSpaceDN/>
        <w:bidi w:val="0"/>
        <w:adjustRightInd/>
        <w:snapToGrid/>
        <w:spacing w:beforeLines="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五、</w:t>
      </w:r>
      <w:r>
        <w:rPr>
          <w:rFonts w:hint="eastAsia" w:ascii="仿宋_GB2312" w:hAnsi="仿宋_GB2312" w:eastAsia="仿宋_GB2312" w:cs="仿宋_GB2312"/>
          <w:sz w:val="32"/>
          <w:szCs w:val="32"/>
        </w:rPr>
        <w:t>本公告自</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b w:val="0"/>
          <w:bCs w:val="0"/>
          <w:sz w:val="32"/>
          <w:szCs w:val="32"/>
          <w:highlight w:val="none"/>
          <w:lang w:val="en-US" w:eastAsia="zh-CN"/>
        </w:rPr>
        <w:t>XX</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b w:val="0"/>
          <w:bCs w:val="0"/>
          <w:sz w:val="32"/>
          <w:szCs w:val="32"/>
          <w:highlight w:val="none"/>
          <w:lang w:val="en-US" w:eastAsia="zh-CN"/>
        </w:rPr>
        <w:t>XX</w:t>
      </w:r>
      <w:r>
        <w:rPr>
          <w:rFonts w:hint="eastAsia" w:ascii="仿宋_GB2312" w:hAnsi="仿宋_GB2312" w:eastAsia="仿宋_GB2312" w:cs="仿宋_GB2312"/>
          <w:sz w:val="32"/>
          <w:szCs w:val="32"/>
          <w:lang w:eastAsia="zh-CN"/>
        </w:rPr>
        <w:t>日起</w:t>
      </w:r>
      <w:r>
        <w:rPr>
          <w:rFonts w:hint="eastAsia" w:ascii="仿宋_GB2312" w:hAnsi="仿宋_GB2312" w:eastAsia="仿宋_GB2312" w:cs="仿宋_GB2312"/>
          <w:sz w:val="32"/>
          <w:szCs w:val="32"/>
        </w:rPr>
        <w:t>施行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施行</w:t>
      </w:r>
      <w:r>
        <w:rPr>
          <w:rFonts w:hint="eastAsia" w:ascii="仿宋_GB2312" w:hAnsi="仿宋_GB2312" w:eastAsia="仿宋_GB2312" w:cs="仿宋_GB2312"/>
          <w:sz w:val="32"/>
          <w:szCs w:val="32"/>
          <w:lang w:eastAsia="zh-CN"/>
        </w:rPr>
        <w:t>之日起受理的清算审核项目，</w:t>
      </w:r>
      <w:r>
        <w:rPr>
          <w:rFonts w:hint="eastAsia" w:ascii="仿宋_GB2312" w:hAnsi="仿宋_GB2312" w:eastAsia="仿宋_GB2312" w:cs="仿宋_GB2312"/>
          <w:sz w:val="32"/>
          <w:szCs w:val="32"/>
        </w:rPr>
        <w:t>按本公告</w:t>
      </w:r>
      <w:r>
        <w:rPr>
          <w:rFonts w:hint="eastAsia" w:ascii="仿宋_GB2312" w:hAnsi="仿宋_GB2312" w:eastAsia="仿宋_GB2312" w:cs="仿宋_GB2312"/>
          <w:sz w:val="32"/>
          <w:szCs w:val="32"/>
          <w:lang w:eastAsia="zh-CN"/>
        </w:rPr>
        <w:t>规定</w:t>
      </w:r>
      <w:r>
        <w:rPr>
          <w:rFonts w:hint="eastAsia" w:ascii="仿宋_GB2312" w:eastAsia="仿宋_GB2312" w:cs="仿宋_GB2312"/>
          <w:color w:val="000000"/>
          <w:sz w:val="32"/>
          <w:szCs w:val="32"/>
        </w:rPr>
        <w:t>执行</w:t>
      </w:r>
      <w:r>
        <w:rPr>
          <w:rFonts w:hint="eastAsia" w:ascii="仿宋_GB2312" w:hAnsi="仿宋_GB2312" w:eastAsia="仿宋_GB2312" w:cs="仿宋_GB2312"/>
          <w:sz w:val="32"/>
          <w:szCs w:val="32"/>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Lines="0" w:afterLines="0" w:line="560" w:lineRule="exact"/>
        <w:ind w:right="0" w:rightChars="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特此公告。</w:t>
      </w:r>
    </w:p>
    <w:p>
      <w:pPr>
        <w:pStyle w:val="7"/>
        <w:keepNext w:val="0"/>
        <w:keepLines w:val="0"/>
        <w:pageBreakBefore w:val="0"/>
        <w:widowControl/>
        <w:shd w:val="clear" w:color="auto" w:fill="FFFFFF"/>
        <w:kinsoku/>
        <w:wordWrap/>
        <w:overflowPunct/>
        <w:topLinePunct w:val="0"/>
        <w:autoSpaceDE/>
        <w:autoSpaceDN/>
        <w:bidi w:val="0"/>
        <w:adjustRightInd/>
        <w:snapToGrid/>
        <w:spacing w:beforeLines="0" w:afterLines="0" w:line="560" w:lineRule="exact"/>
        <w:ind w:left="1598" w:leftChars="304" w:right="0" w:rightChars="0" w:hanging="960" w:hangingChars="300"/>
        <w:jc w:val="both"/>
        <w:textAlignment w:val="auto"/>
        <w:rPr>
          <w:rFonts w:hint="eastAsia" w:ascii="仿宋_GB2312" w:hAnsi="仿宋_GB2312" w:eastAsia="仿宋_GB2312" w:cs="仿宋_GB2312"/>
          <w:sz w:val="32"/>
          <w:szCs w:val="32"/>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Lines="0" w:afterLines="0" w:line="560" w:lineRule="exact"/>
        <w:ind w:left="1598" w:leftChars="304" w:right="0" w:rightChars="0" w:hanging="960" w:hanging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w:t>
      </w:r>
      <w:bookmarkStart w:id="0" w:name="_GoBack"/>
      <w:r>
        <w:rPr>
          <w:rFonts w:hint="eastAsia" w:ascii="仿宋_GB2312" w:hAnsi="仿宋_GB2312" w:eastAsia="仿宋_GB2312" w:cs="仿宋_GB2312"/>
          <w:sz w:val="32"/>
          <w:szCs w:val="32"/>
        </w:rPr>
        <w:t>浙江省房地产开发项目土地增值税工程造价计税成本参考标准（2009-20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bookmarkEnd w:id="0"/>
    </w:p>
    <w:p>
      <w:pPr>
        <w:pStyle w:val="7"/>
        <w:keepNext w:val="0"/>
        <w:keepLines w:val="0"/>
        <w:pageBreakBefore w:val="0"/>
        <w:widowControl/>
        <w:shd w:val="clear" w:color="auto" w:fill="FFFFFF"/>
        <w:kinsoku/>
        <w:wordWrap/>
        <w:overflowPunct/>
        <w:topLinePunct w:val="0"/>
        <w:autoSpaceDE/>
        <w:autoSpaceDN/>
        <w:bidi w:val="0"/>
        <w:adjustRightInd/>
        <w:snapToGrid/>
        <w:spacing w:beforeLines="0" w:afterLines="0" w:line="560" w:lineRule="exact"/>
        <w:ind w:right="0" w:rightChars="0" w:firstLine="640"/>
        <w:jc w:val="righ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beforeLines="0" w:afterLines="0" w:line="560" w:lineRule="exact"/>
        <w:ind w:right="0" w:rightChars="0"/>
        <w:jc w:val="both"/>
        <w:textAlignment w:val="auto"/>
        <w:rPr>
          <w:rFonts w:hint="default"/>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7E6418E"/>
    <w:rsid w:val="193FB5FD"/>
    <w:rsid w:val="1AB094C6"/>
    <w:rsid w:val="1FCBBF09"/>
    <w:rsid w:val="2775740A"/>
    <w:rsid w:val="30C32984"/>
    <w:rsid w:val="39F64B61"/>
    <w:rsid w:val="3ED5037A"/>
    <w:rsid w:val="45FF926E"/>
    <w:rsid w:val="4A1947CF"/>
    <w:rsid w:val="4C5456DA"/>
    <w:rsid w:val="4EFFC5E8"/>
    <w:rsid w:val="56ED3C59"/>
    <w:rsid w:val="5759123C"/>
    <w:rsid w:val="5DDBE1CB"/>
    <w:rsid w:val="5F53213D"/>
    <w:rsid w:val="5F5A7A6D"/>
    <w:rsid w:val="5FFBA198"/>
    <w:rsid w:val="604A07BA"/>
    <w:rsid w:val="63FB11FC"/>
    <w:rsid w:val="65FFB866"/>
    <w:rsid w:val="662E443E"/>
    <w:rsid w:val="6725967F"/>
    <w:rsid w:val="6E6F482F"/>
    <w:rsid w:val="6FB9A9C0"/>
    <w:rsid w:val="6FF533B0"/>
    <w:rsid w:val="76D54011"/>
    <w:rsid w:val="773EC794"/>
    <w:rsid w:val="775BDBE6"/>
    <w:rsid w:val="779F17E0"/>
    <w:rsid w:val="78FBCDCC"/>
    <w:rsid w:val="7B6FE3F5"/>
    <w:rsid w:val="7CCE1298"/>
    <w:rsid w:val="7ECF1B20"/>
    <w:rsid w:val="7EDB5ADF"/>
    <w:rsid w:val="7EDFCC41"/>
    <w:rsid w:val="7EE6CDAA"/>
    <w:rsid w:val="7F3F0B46"/>
    <w:rsid w:val="7F6E919A"/>
    <w:rsid w:val="7FA7D650"/>
    <w:rsid w:val="7FBFF18D"/>
    <w:rsid w:val="7FDFEB8B"/>
    <w:rsid w:val="7FE7D9A3"/>
    <w:rsid w:val="7FEE867A"/>
    <w:rsid w:val="7FF679C5"/>
    <w:rsid w:val="7FFE6DE5"/>
    <w:rsid w:val="8B710A24"/>
    <w:rsid w:val="A4DF3310"/>
    <w:rsid w:val="ADD704A1"/>
    <w:rsid w:val="ADFE300E"/>
    <w:rsid w:val="AFBF5C73"/>
    <w:rsid w:val="B374D9BA"/>
    <w:rsid w:val="B472816F"/>
    <w:rsid w:val="B7FD6B00"/>
    <w:rsid w:val="B89EF611"/>
    <w:rsid w:val="B99E0F81"/>
    <w:rsid w:val="BA7B23C6"/>
    <w:rsid w:val="BF7E8CCB"/>
    <w:rsid w:val="BFEFAD27"/>
    <w:rsid w:val="BFF7C518"/>
    <w:rsid w:val="BFFEA608"/>
    <w:rsid w:val="C53F5DEC"/>
    <w:rsid w:val="DD7A237C"/>
    <w:rsid w:val="DF8F8158"/>
    <w:rsid w:val="EEEC9DC6"/>
    <w:rsid w:val="EF65EF3E"/>
    <w:rsid w:val="F5AEA22A"/>
    <w:rsid w:val="F6FFDA67"/>
    <w:rsid w:val="F777E878"/>
    <w:rsid w:val="F7B5E7EF"/>
    <w:rsid w:val="F7EF8D46"/>
    <w:rsid w:val="FBF563BA"/>
    <w:rsid w:val="FD75F051"/>
    <w:rsid w:val="FDF5297C"/>
    <w:rsid w:val="FEAE5BC7"/>
    <w:rsid w:val="FFAB9B53"/>
    <w:rsid w:val="FFEF06F1"/>
    <w:rsid w:val="FFFC6176"/>
    <w:rsid w:val="FFFFB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semiHidden/>
    <w:unhideWhenUsed/>
    <w:qFormat/>
    <w:uiPriority w:val="99"/>
    <w:rPr>
      <w:color w:val="0000FF"/>
      <w:u w:val="single"/>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861</Words>
  <Characters>882</Characters>
  <Lines>0</Lines>
  <Paragraphs>0</Paragraphs>
  <TotalTime>2</TotalTime>
  <ScaleCrop>false</ScaleCrop>
  <LinksUpToDate>false</LinksUpToDate>
  <CharactersWithSpaces>957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2018-07-16T15:11:00Z</dcterms:created>
  <dc:creator>d</dc:creator>
  <cp:lastModifiedBy>曹海强</cp:lastModifiedBy>
  <cp:lastPrinted>2025-06-06T16:54:03Z</cp:lastPrinted>
  <dcterms:modified xsi:type="dcterms:W3CDTF">2025-06-06T16:55:31Z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KSOTemplateDocerSaveRecord">
    <vt:lpwstr>eyJoZGlkIjoiZmI4ZTkxMGEyYzgwNDAzMTlhODU4NjNkMDEzNDM0NjUiLCJ1c2VySWQiOiIyMzE4MjMyMjAifQ==</vt:lpwstr>
  </property>
  <property fmtid="{D5CDD505-2E9C-101B-9397-08002B2CF9AE}" pid="4" name="ICV">
    <vt:lpwstr>2F12430AC1DE4B098B4F2470C67AD5E2_12</vt:lpwstr>
  </property>
</Properties>
</file>