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kinsoku/>
        <w:wordWrap/>
        <w:overflowPunct/>
        <w:topLinePunct w:val="0"/>
        <w:autoSpaceDE/>
        <w:autoSpaceDN/>
        <w:bidi w:val="0"/>
        <w:adjustRightInd w:val="0"/>
        <w:snapToGrid w:val="0"/>
        <w:spacing w:before="0" w:beforeLines="0" w:after="0" w:afterLines="0" w:line="560" w:lineRule="exact"/>
        <w:ind w:right="0" w:rightChars="0"/>
        <w:jc w:val="lef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center"/>
        <w:textAlignment w:val="auto"/>
        <w:rPr>
          <w:rFonts w:hint="default" w:asciiTheme="minorHAnsi" w:hAnsiTheme="minorHAnsi" w:eastAsiaTheme="minorEastAsia" w:cstheme="minorBidi"/>
          <w:sz w:val="21"/>
          <w:szCs w:val="24"/>
          <w:lang w:val="en" w:eastAsia="zh-CN"/>
        </w:rPr>
      </w:pP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关于《国家税务总局浙江省税务局 国家税务总局宁波市税务局 浙江省住房和城乡建设厅关于发布浙江省房地产开发项目土地增值税工程造价计税成本参考标准的公告（征求意见稿）》的解读</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center"/>
        <w:textAlignment w:val="auto"/>
        <w:rPr>
          <w:rFonts w:hint="eastAsia" w:ascii="仿宋_GB2312" w:hAnsi="仿宋_GB2312" w:eastAsia="仿宋_GB2312" w:cs="仿宋_GB2312"/>
          <w:sz w:val="32"/>
          <w:szCs w:val="32"/>
          <w:lang w:val="en" w:eastAsia="zh-CN"/>
        </w:rPr>
      </w:pPr>
    </w:p>
    <w:p>
      <w:pPr>
        <w:pStyle w:val="3"/>
        <w:pageBreakBefore w:val="0"/>
        <w:widowControl w:val="0"/>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
        </w:rPr>
      </w:pPr>
      <w:r>
        <w:rPr>
          <w:rFonts w:hint="eastAsia" w:ascii="仿宋_GB2312" w:hAnsi="仿宋_GB2312" w:eastAsia="仿宋_GB2312" w:cs="仿宋_GB2312"/>
          <w:b w:val="0"/>
          <w:bCs w:val="0"/>
          <w:sz w:val="32"/>
          <w:szCs w:val="32"/>
          <w:highlight w:val="none"/>
          <w:lang w:val="en-US" w:eastAsia="zh-CN"/>
        </w:rPr>
        <w:t>为便于政策理解和执行，</w:t>
      </w:r>
      <w:r>
        <w:rPr>
          <w:rFonts w:hint="eastAsia" w:ascii="仿宋_GB2312" w:hAnsi="仿宋_GB2312" w:eastAsia="仿宋_GB2312" w:cs="仿宋_GB2312"/>
          <w:b w:val="0"/>
          <w:bCs w:val="0"/>
          <w:sz w:val="32"/>
          <w:szCs w:val="32"/>
          <w:highlight w:val="none"/>
          <w:lang w:val="en-US"/>
        </w:rPr>
        <w:t>现就《国家税务总局浙江省税务局</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rPr>
        <w:t>国家税务总局宁波市税务局</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rPr>
        <w:t>浙江省住房和城乡建设厅关于发布浙江省房地产开发项目土地增值税工程造价计税成本参考标准的公告（征求意见稿）》</w:t>
      </w:r>
      <w:r>
        <w:rPr>
          <w:rFonts w:hint="default" w:ascii="仿宋_GB2312" w:hAnsi="仿宋_GB2312" w:eastAsia="仿宋_GB2312" w:cs="仿宋_GB2312"/>
          <w:b w:val="0"/>
          <w:bCs w:val="0"/>
          <w:sz w:val="32"/>
          <w:szCs w:val="32"/>
          <w:highlight w:val="none"/>
          <w:lang w:val="en"/>
        </w:rPr>
        <w:t>（以下简称《公告》）相关事项解读如下：</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黑体" w:hAnsi="黑体" w:eastAsia="黑体" w:cs="黑体"/>
          <w:b w:val="0"/>
          <w:bCs w:val="0"/>
          <w:color w:val="auto"/>
          <w:sz w:val="32"/>
          <w:szCs w:val="32"/>
          <w:lang w:val="en" w:eastAsia="zh-CN"/>
        </w:rPr>
      </w:pPr>
      <w:r>
        <w:rPr>
          <w:rFonts w:hint="eastAsia" w:ascii="黑体" w:hAnsi="黑体" w:eastAsia="黑体" w:cs="黑体"/>
          <w:b w:val="0"/>
          <w:bCs w:val="0"/>
          <w:color w:val="auto"/>
          <w:sz w:val="32"/>
          <w:szCs w:val="32"/>
          <w:lang w:val="en" w:eastAsia="zh-CN"/>
        </w:rPr>
        <w:t>一、《公告》出台的背景</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val="0"/>
          <w:bCs w:val="0"/>
          <w:color w:val="auto"/>
          <w:sz w:val="32"/>
          <w:szCs w:val="32"/>
          <w:lang w:val="en" w:eastAsia="zh-CN"/>
        </w:rPr>
        <w:t>为进一步规范全省</w:t>
      </w:r>
      <w:r>
        <w:rPr>
          <w:rFonts w:hint="eastAsia" w:ascii="仿宋_GB2312" w:hAnsi="仿宋_GB2312" w:eastAsia="仿宋_GB2312" w:cs="仿宋_GB2312"/>
          <w:sz w:val="32"/>
          <w:szCs w:val="32"/>
          <w:lang w:val="en-US" w:eastAsia="zh-CN"/>
        </w:rPr>
        <w:t>房地产开发企业</w:t>
      </w:r>
      <w:r>
        <w:rPr>
          <w:rFonts w:hint="eastAsia" w:ascii="仿宋_GB2312" w:hAnsi="仿宋_GB2312" w:eastAsia="仿宋_GB2312" w:cs="仿宋_GB2312"/>
          <w:b w:val="0"/>
          <w:bCs w:val="0"/>
          <w:color w:val="auto"/>
          <w:sz w:val="32"/>
          <w:szCs w:val="32"/>
          <w:lang w:val="en" w:eastAsia="zh-CN"/>
        </w:rPr>
        <w:t>土地增值税管理，解决房地产</w:t>
      </w:r>
      <w:r>
        <w:rPr>
          <w:rFonts w:hint="eastAsia" w:ascii="仿宋_GB2312" w:hAnsi="仿宋_GB2312" w:eastAsia="仿宋_GB2312" w:cs="仿宋_GB2312"/>
          <w:sz w:val="32"/>
          <w:szCs w:val="32"/>
          <w:lang w:val="en-US" w:eastAsia="zh-CN"/>
        </w:rPr>
        <w:t>开发</w:t>
      </w:r>
      <w:r>
        <w:rPr>
          <w:rFonts w:hint="eastAsia" w:ascii="仿宋_GB2312" w:hAnsi="仿宋_GB2312" w:eastAsia="仿宋_GB2312" w:cs="仿宋_GB2312"/>
          <w:b w:val="0"/>
          <w:bCs w:val="0"/>
          <w:color w:val="auto"/>
          <w:sz w:val="32"/>
          <w:szCs w:val="32"/>
          <w:lang w:val="en" w:eastAsia="zh-CN"/>
        </w:rPr>
        <w:t>项目土地增值税工程造价成本涉税审核难、税企争议大等问题，</w:t>
      </w:r>
      <w:r>
        <w:rPr>
          <w:rFonts w:hint="eastAsia" w:ascii="仿宋_GB2312" w:hAnsi="仿宋_GB2312" w:eastAsia="仿宋_GB2312" w:cs="仿宋_GB2312"/>
          <w:sz w:val="32"/>
          <w:szCs w:val="32"/>
          <w:lang w:val="en" w:eastAsia="zh-CN"/>
        </w:rPr>
        <w:t>维护纳税人合法权益，促进我省房地产市场平稳健康发展，</w:t>
      </w:r>
      <w:r>
        <w:rPr>
          <w:rFonts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rPr>
        <w:t>《中华人民共和国税收征收管理法》</w:t>
      </w:r>
      <w:r>
        <w:rPr>
          <w:rFonts w:hint="eastAsia" w:ascii="仿宋_GB2312" w:hAnsi="仿宋_GB2312" w:eastAsia="仿宋_GB2312" w:cs="仿宋_GB2312"/>
          <w:color w:val="000000"/>
          <w:sz w:val="32"/>
          <w:szCs w:val="32"/>
          <w:lang w:eastAsia="zh-CN"/>
        </w:rPr>
        <w:t>及其实施细则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spacing w:val="0"/>
          <w:sz w:val="32"/>
          <w:szCs w:val="32"/>
          <w:lang w:bidi="ar"/>
        </w:rPr>
        <w:t>《中华人民共和国土地增值税暂行条例》及其实施细则</w:t>
      </w:r>
      <w:r>
        <w:rPr>
          <w:rFonts w:hint="eastAsia" w:ascii="仿宋_GB2312" w:hAnsi="仿宋_GB2312" w:eastAsia="仿宋_GB2312" w:cs="仿宋_GB2312"/>
          <w:i w:val="0"/>
          <w:caps w:val="0"/>
          <w:spacing w:val="0"/>
          <w:sz w:val="32"/>
          <w:szCs w:val="32"/>
          <w:lang w:eastAsia="zh-CN" w:bidi="ar"/>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spacing w:val="0"/>
          <w:sz w:val="32"/>
          <w:szCs w:val="32"/>
          <w:lang w:eastAsia="zh-CN" w:bidi="ar"/>
        </w:rPr>
        <w:t>国家税务总局关于房地产开发企业土地增值税清算管理有关问题的通知</w:t>
      </w:r>
      <w:r>
        <w:rPr>
          <w:rFonts w:hint="eastAsia" w:ascii="仿宋_GB2312" w:hAnsi="仿宋_GB2312" w:eastAsia="仿宋_GB2312" w:cs="仿宋_GB2312"/>
          <w:color w:val="000000"/>
          <w:sz w:val="32"/>
          <w:szCs w:val="32"/>
        </w:rPr>
        <w:t>》（国税发〔2006〕187号）</w:t>
      </w:r>
      <w:r>
        <w:rPr>
          <w:rFonts w:hint="eastAsia" w:ascii="仿宋_GB2312" w:hAnsi="仿宋_GB2312" w:eastAsia="仿宋_GB2312" w:cs="仿宋_GB2312"/>
          <w:sz w:val="32"/>
          <w:szCs w:val="32"/>
          <w:lang w:eastAsia="zh-CN"/>
        </w:rPr>
        <w:t>及有关</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sz w:val="32"/>
          <w:szCs w:val="32"/>
          <w:highlight w:val="none"/>
          <w:lang w:val="en-US" w:eastAsia="zh-CN"/>
        </w:rPr>
        <w:t>在充分调研和广泛征求意见的基础上，结合浙江实际，制定本公告</w:t>
      </w:r>
      <w:r>
        <w:rPr>
          <w:rFonts w:hint="eastAsia" w:ascii="仿宋_GB2312" w:hAnsi="仿宋_GB2312" w:eastAsia="仿宋_GB2312" w:cs="仿宋_GB2312"/>
          <w:sz w:val="32"/>
          <w:szCs w:val="32"/>
          <w:lang w:val="en"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黑体" w:hAnsi="黑体" w:eastAsia="黑体" w:cs="黑体"/>
          <w:b w:val="0"/>
          <w:bCs w:val="0"/>
          <w:color w:val="auto"/>
          <w:sz w:val="32"/>
          <w:szCs w:val="32"/>
          <w:lang w:val="en" w:eastAsia="zh-CN"/>
        </w:rPr>
      </w:pPr>
      <w:r>
        <w:rPr>
          <w:rFonts w:hint="eastAsia" w:ascii="黑体" w:hAnsi="黑体" w:eastAsia="黑体" w:cs="黑体"/>
          <w:b w:val="0"/>
          <w:bCs w:val="0"/>
          <w:color w:val="auto"/>
          <w:sz w:val="32"/>
          <w:szCs w:val="32"/>
          <w:lang w:val="en" w:eastAsia="zh-CN"/>
        </w:rPr>
        <w:t>二、《公告》的主要内容</w:t>
      </w:r>
    </w:p>
    <w:p>
      <w:pPr>
        <w:pStyle w:val="7"/>
        <w:keepNext w:val="0"/>
        <w:keepLines w:val="0"/>
        <w:pageBreakBefore w:val="0"/>
        <w:widowControl w:val="0"/>
        <w:shd w:val="clear" w:color="auto" w:fill="FFFFFF"/>
        <w:kinsoku/>
        <w:wordWrap w:val="0"/>
        <w:overflowPunct/>
        <w:topLinePunct w:val="0"/>
        <w:autoSpaceDE/>
        <w:autoSpaceDN/>
        <w:bidi w:val="0"/>
        <w:adjustRightInd/>
        <w:snapToGrid/>
        <w:spacing w:beforeLines="0" w:afterLines="0" w:line="560" w:lineRule="exact"/>
        <w:ind w:right="0" w:rightChars="0" w:firstLine="641"/>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一是发布《浙江省房地产开发项目土地增值税工程造价计税成本参考标准（2009-20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成本参考标准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7"/>
        <w:keepNext w:val="0"/>
        <w:keepLines w:val="0"/>
        <w:pageBreakBefore w:val="0"/>
        <w:widowControl w:val="0"/>
        <w:shd w:val="clear" w:color="auto" w:fill="FFFFFF"/>
        <w:kinsoku/>
        <w:wordWrap w:val="0"/>
        <w:overflowPunct/>
        <w:topLinePunct w:val="0"/>
        <w:autoSpaceDE/>
        <w:autoSpaceDN/>
        <w:bidi w:val="0"/>
        <w:adjustRightInd/>
        <w:snapToGrid/>
        <w:spacing w:beforeLines="0" w:afterLines="0" w:line="560" w:lineRule="exact"/>
        <w:ind w:right="0" w:rightChars="0" w:firstLine="641"/>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二是明确适用范围。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成本参考标准</w:t>
      </w:r>
      <w:r>
        <w:rPr>
          <w:rFonts w:hint="eastAsia" w:ascii="仿宋_GB2312" w:hAnsi="仿宋_GB2312" w:eastAsia="仿宋_GB2312" w:cs="仿宋_GB2312"/>
          <w:sz w:val="32"/>
          <w:szCs w:val="32"/>
          <w:lang w:eastAsia="zh-CN"/>
        </w:rPr>
        <w:t>》适用于税务机关对房地产开发项目的土地增值税管理。</w:t>
      </w:r>
    </w:p>
    <w:p>
      <w:pPr>
        <w:pStyle w:val="4"/>
        <w:numPr>
          <w:ilvl w:val="-1"/>
          <w:numId w:val="0"/>
        </w:numPr>
        <w:spacing w:beforeLines="0" w:afterLines="0" w:line="560" w:lineRule="exact"/>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 w:eastAsia="zh-CN"/>
        </w:rPr>
        <w:t>三是明确适用条件。房地产开发企业符合法律法规规定的核定情形的，</w:t>
      </w:r>
      <w:r>
        <w:rPr>
          <w:rFonts w:hint="eastAsia" w:ascii="仿宋_GB2312" w:hAnsi="仿宋_GB2312" w:eastAsia="仿宋_GB2312" w:cs="仿宋_GB2312"/>
          <w:sz w:val="32"/>
          <w:szCs w:val="32"/>
          <w:lang w:eastAsia="zh-CN"/>
        </w:rPr>
        <w:t>税务机关可通过参照《成本参考标准》进行</w:t>
      </w:r>
      <w:r>
        <w:rPr>
          <w:rFonts w:hint="eastAsia" w:ascii="仿宋_GB2312" w:hAnsi="仿宋_GB2312" w:eastAsia="仿宋_GB2312" w:cs="仿宋_GB2312"/>
          <w:sz w:val="32"/>
          <w:szCs w:val="32"/>
        </w:rPr>
        <w:t>工程造价成本扣除金额</w:t>
      </w:r>
      <w:r>
        <w:rPr>
          <w:rFonts w:hint="eastAsia" w:ascii="仿宋_GB2312" w:hAnsi="仿宋_GB2312" w:eastAsia="仿宋_GB2312" w:cs="仿宋_GB2312"/>
          <w:sz w:val="32"/>
          <w:szCs w:val="32"/>
          <w:lang w:eastAsia="zh-CN"/>
        </w:rPr>
        <w:t>测算，并据以确定核定征收率或计算扣除四项开发成本扣除金额；</w:t>
      </w:r>
      <w:r>
        <w:rPr>
          <w:rFonts w:hint="eastAsia" w:ascii="仿宋_GB2312" w:hAnsi="仿宋_GB2312" w:eastAsia="仿宋_GB2312" w:cs="仿宋_GB2312"/>
          <w:sz w:val="32"/>
          <w:szCs w:val="32"/>
        </w:rPr>
        <w:t>所报送的工程造价成本扣除金额高于参照《成本参考标准》</w:t>
      </w:r>
      <w:r>
        <w:rPr>
          <w:rFonts w:hint="default" w:ascii="仿宋_GB2312" w:hAnsi="仿宋_GB2312" w:eastAsia="仿宋_GB2312" w:cs="仿宋_GB2312"/>
          <w:sz w:val="32"/>
          <w:szCs w:val="32"/>
          <w:lang w:val="en" w:eastAsia="zh-CN"/>
        </w:rPr>
        <w:t>测</w:t>
      </w:r>
      <w:r>
        <w:rPr>
          <w:rFonts w:hint="eastAsia" w:ascii="仿宋_GB2312" w:hAnsi="仿宋_GB2312" w:eastAsia="仿宋_GB2312" w:cs="仿宋_GB2312"/>
          <w:sz w:val="32"/>
          <w:szCs w:val="32"/>
        </w:rPr>
        <w:t>算金额的，应当提供说明和</w:t>
      </w:r>
      <w:r>
        <w:rPr>
          <w:rFonts w:hint="eastAsia" w:ascii="仿宋_GB2312" w:hAnsi="仿宋_GB2312" w:eastAsia="仿宋_GB2312" w:cs="仿宋_GB2312"/>
          <w:sz w:val="32"/>
          <w:szCs w:val="32"/>
          <w:lang w:eastAsia="zh-CN"/>
        </w:rPr>
        <w:t>有关证明资料</w:t>
      </w:r>
      <w:r>
        <w:rPr>
          <w:rFonts w:hint="eastAsia" w:ascii="仿宋_GB2312" w:hAnsi="仿宋_GB2312" w:eastAsia="仿宋_GB2312" w:cs="仿宋_GB2312"/>
          <w:sz w:val="32"/>
          <w:szCs w:val="32"/>
        </w:rPr>
        <w:t>，经税务机关</w:t>
      </w:r>
      <w:r>
        <w:rPr>
          <w:rFonts w:hint="eastAsia" w:ascii="仿宋_GB2312" w:hAnsi="仿宋_GB2312" w:eastAsia="仿宋_GB2312" w:cs="仿宋_GB2312"/>
          <w:sz w:val="32"/>
          <w:szCs w:val="32"/>
          <w:lang w:eastAsia="zh-CN"/>
        </w:rPr>
        <w:t>审核确认</w:t>
      </w:r>
      <w:r>
        <w:rPr>
          <w:rFonts w:hint="eastAsia" w:ascii="仿宋_GB2312" w:hAnsi="仿宋_GB2312" w:eastAsia="仿宋_GB2312" w:cs="仿宋_GB2312"/>
          <w:sz w:val="32"/>
          <w:szCs w:val="32"/>
        </w:rPr>
        <w:t>后，予以扣除。</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 w:eastAsia="zh-CN" w:bidi="ar"/>
        </w:rPr>
        <w:t>四是明确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成本参考标准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的计算方法。《公告》规定清算项目开工日期、竣工日期未在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成本参考标准</w:t>
      </w:r>
      <w:r>
        <w:rPr>
          <w:rFonts w:hint="eastAsia" w:ascii="仿宋_GB2312" w:hAnsi="仿宋_GB2312" w:eastAsia="仿宋_GB2312" w:cs="仿宋_GB2312"/>
          <w:sz w:val="32"/>
          <w:szCs w:val="32"/>
          <w:lang w:eastAsia="zh-CN"/>
        </w:rPr>
        <w:t>》所列</w:t>
      </w:r>
      <w:r>
        <w:rPr>
          <w:rFonts w:hint="eastAsia" w:ascii="仿宋_GB2312" w:hAnsi="仿宋_GB2312" w:eastAsia="仿宋_GB2312" w:cs="仿宋_GB2312"/>
          <w:sz w:val="32"/>
          <w:szCs w:val="32"/>
          <w:lang w:val="en-US" w:eastAsia="zh-CN"/>
        </w:rPr>
        <w:t>2009年至2023年内的，</w:t>
      </w:r>
      <w:r>
        <w:rPr>
          <w:rFonts w:hint="eastAsia" w:ascii="仿宋_GB2312" w:hAnsi="仿宋_GB2312" w:eastAsia="仿宋_GB2312" w:cs="仿宋_GB2312"/>
          <w:sz w:val="32"/>
          <w:szCs w:val="32"/>
          <w:lang w:val="en" w:eastAsia="zh-CN"/>
        </w:rPr>
        <w:t>参照就近年度《成本参考标准》所列金额计算，并在《公告》附件</w:t>
      </w:r>
      <w:r>
        <w:rPr>
          <w:rFonts w:hint="eastAsia" w:ascii="仿宋_GB2312" w:hAnsi="仿宋_GB2312" w:eastAsia="仿宋_GB2312" w:cs="仿宋_GB2312"/>
          <w:sz w:val="32"/>
          <w:szCs w:val="32"/>
          <w:lang w:val="en-US" w:eastAsia="zh-CN"/>
        </w:rPr>
        <w:t>中予以具体</w:t>
      </w:r>
      <w:r>
        <w:rPr>
          <w:rFonts w:hint="eastAsia" w:ascii="仿宋_GB2312" w:hAnsi="仿宋_GB2312" w:eastAsia="仿宋_GB2312" w:cs="仿宋_GB2312"/>
          <w:sz w:val="32"/>
          <w:szCs w:val="32"/>
          <w:lang w:val="en" w:eastAsia="zh-CN"/>
        </w:rPr>
        <w:t>说明相关计算方法。</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黑体" w:hAnsi="黑体" w:eastAsia="黑体" w:cs="黑体"/>
          <w:b w:val="0"/>
          <w:bCs w:val="0"/>
          <w:color w:val="auto"/>
          <w:sz w:val="32"/>
          <w:szCs w:val="32"/>
          <w:lang w:val="en" w:eastAsia="zh-CN"/>
        </w:rPr>
      </w:pPr>
      <w:r>
        <w:rPr>
          <w:rFonts w:hint="eastAsia" w:ascii="黑体" w:hAnsi="黑体" w:eastAsia="黑体" w:cs="黑体"/>
          <w:b w:val="0"/>
          <w:bCs w:val="0"/>
          <w:color w:val="auto"/>
          <w:sz w:val="32"/>
          <w:szCs w:val="32"/>
          <w:lang w:val="en" w:eastAsia="zh-CN"/>
        </w:rPr>
        <w:t>三、《公告》的施行日期</w:t>
      </w:r>
    </w:p>
    <w:p>
      <w:pPr>
        <w:pStyle w:val="7"/>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本公告自</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b w:val="0"/>
          <w:bCs w:val="0"/>
          <w:sz w:val="32"/>
          <w:szCs w:val="32"/>
          <w:highlight w:val="none"/>
          <w:lang w:val="en-US" w:eastAsia="zh-CN"/>
        </w:rPr>
        <w:t>XX</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b w:val="0"/>
          <w:bCs w:val="0"/>
          <w:sz w:val="32"/>
          <w:szCs w:val="32"/>
          <w:highlight w:val="none"/>
          <w:lang w:val="en-US" w:eastAsia="zh-CN"/>
        </w:rPr>
        <w:t>XX</w:t>
      </w:r>
      <w:r>
        <w:rPr>
          <w:rFonts w:hint="eastAsia" w:ascii="仿宋_GB2312" w:hAnsi="仿宋_GB2312" w:eastAsia="仿宋_GB2312" w:cs="仿宋_GB2312"/>
          <w:sz w:val="32"/>
          <w:szCs w:val="32"/>
          <w:lang w:eastAsia="zh-CN"/>
        </w:rPr>
        <w:t>日起</w:t>
      </w:r>
      <w:r>
        <w:rPr>
          <w:rFonts w:hint="eastAsia" w:ascii="仿宋_GB2312" w:hAnsi="仿宋_GB2312" w:eastAsia="仿宋_GB2312" w:cs="仿宋_GB2312"/>
          <w:sz w:val="32"/>
          <w:szCs w:val="32"/>
        </w:rPr>
        <w:t>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施行</w:t>
      </w:r>
      <w:r>
        <w:rPr>
          <w:rFonts w:hint="eastAsia" w:ascii="仿宋_GB2312" w:hAnsi="仿宋_GB2312" w:eastAsia="仿宋_GB2312" w:cs="仿宋_GB2312"/>
          <w:sz w:val="32"/>
          <w:szCs w:val="32"/>
          <w:lang w:eastAsia="zh-CN"/>
        </w:rPr>
        <w:t>之日起受理的清算审核项目，</w:t>
      </w:r>
      <w:r>
        <w:rPr>
          <w:rFonts w:hint="eastAsia" w:ascii="仿宋_GB2312" w:hAnsi="仿宋_GB2312" w:eastAsia="仿宋_GB2312" w:cs="仿宋_GB2312"/>
          <w:sz w:val="32"/>
          <w:szCs w:val="32"/>
        </w:rPr>
        <w:t>按本公告</w:t>
      </w:r>
      <w:r>
        <w:rPr>
          <w:rFonts w:hint="eastAsia" w:ascii="仿宋_GB2312" w:hAnsi="仿宋_GB2312" w:eastAsia="仿宋_GB2312" w:cs="仿宋_GB2312"/>
          <w:sz w:val="32"/>
          <w:szCs w:val="32"/>
          <w:lang w:eastAsia="zh-CN"/>
        </w:rPr>
        <w:t>规定</w:t>
      </w:r>
      <w:r>
        <w:rPr>
          <w:rFonts w:hint="eastAsia" w:ascii="仿宋_GB2312" w:eastAsia="仿宋_GB2312" w:cs="仿宋_GB2312"/>
          <w:color w:val="000000"/>
          <w:sz w:val="32"/>
          <w:szCs w:val="32"/>
        </w:rPr>
        <w:t>执行</w:t>
      </w:r>
      <w:r>
        <w:rPr>
          <w:rFonts w:hint="eastAsia" w:ascii="仿宋_GB2312" w:hAnsi="仿宋_GB2312" w:eastAsia="仿宋_GB2312" w:cs="仿宋_GB2312"/>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default" w:ascii="微软雅黑" w:hAnsi="微软雅黑" w:eastAsia="微软雅黑" w:cs="微软雅黑"/>
          <w:b/>
          <w:i w:val="0"/>
          <w:caps w:val="0"/>
          <w:color w:val="333333"/>
          <w:spacing w:val="0"/>
          <w:kern w:val="0"/>
          <w:sz w:val="42"/>
          <w:szCs w:val="4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default" w:ascii="微软雅黑" w:hAnsi="微软雅黑" w:eastAsia="微软雅黑" w:cs="微软雅黑"/>
          <w:b/>
          <w:i w:val="0"/>
          <w:caps w:val="0"/>
          <w:color w:val="333333"/>
          <w:spacing w:val="0"/>
          <w:kern w:val="0"/>
          <w:sz w:val="42"/>
          <w:szCs w:val="42"/>
          <w:lang w:val="en-US" w:eastAsia="zh-CN" w:bidi="ar"/>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3724CC"/>
    <w:rsid w:val="35EF1AC9"/>
    <w:rsid w:val="38571C7D"/>
    <w:rsid w:val="3D0C2F35"/>
    <w:rsid w:val="3D8355D3"/>
    <w:rsid w:val="4A1947CF"/>
    <w:rsid w:val="4F3367AC"/>
    <w:rsid w:val="553023A0"/>
    <w:rsid w:val="5EC4D985"/>
    <w:rsid w:val="5F33CE2A"/>
    <w:rsid w:val="63115115"/>
    <w:rsid w:val="66DA0826"/>
    <w:rsid w:val="69F82527"/>
    <w:rsid w:val="6FDE8470"/>
    <w:rsid w:val="712C08E8"/>
    <w:rsid w:val="717D7A8F"/>
    <w:rsid w:val="73BE39CF"/>
    <w:rsid w:val="7DB7EAB8"/>
    <w:rsid w:val="7DF938A1"/>
    <w:rsid w:val="7EDCE469"/>
    <w:rsid w:val="7EEB8475"/>
    <w:rsid w:val="7FCFA5CA"/>
    <w:rsid w:val="7FE7F869"/>
    <w:rsid w:val="7FFF397E"/>
    <w:rsid w:val="B69F6148"/>
    <w:rsid w:val="BEF5E4C4"/>
    <w:rsid w:val="BF7F1307"/>
    <w:rsid w:val="D7BB2B7C"/>
    <w:rsid w:val="DD3635AF"/>
    <w:rsid w:val="DFFFE8F8"/>
    <w:rsid w:val="F6EFA3F6"/>
    <w:rsid w:val="FF2DDD25"/>
    <w:rsid w:val="FF5D3744"/>
    <w:rsid w:val="FFBB4083"/>
    <w:rsid w:val="FFDF6A0C"/>
    <w:rsid w:val="FFFFB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745</Words>
  <Characters>764</Characters>
  <Lines>0</Lines>
  <Paragraphs>0</Paragraphs>
  <TotalTime>0</TotalTime>
  <ScaleCrop>false</ScaleCrop>
  <LinksUpToDate>false</LinksUpToDate>
  <CharactersWithSpaces>771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曹海强</cp:lastModifiedBy>
  <cp:lastPrinted>2025-04-30T19:33:00Z</cp:lastPrinted>
  <dcterms:modified xsi:type="dcterms:W3CDTF">2025-06-06T15:24:32Z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eyJoZGlkIjoiZmI4ZTkxMGEyYzgwNDAzMTlhODU4NjNkMDEzNDM0NjUiLCJ1c2VySWQiOiIyMzE4MjMyMjAifQ==</vt:lpwstr>
  </property>
  <property fmtid="{D5CDD505-2E9C-101B-9397-08002B2CF9AE}" pid="4" name="ICV">
    <vt:lpwstr>CF5846F7A6764B9B8E82A1C762392C31_13</vt:lpwstr>
  </property>
</Properties>
</file>